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5D956" w14:textId="6B7EC582" w:rsidR="00541A65" w:rsidRPr="006B46D8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6B46D8">
        <w:rPr>
          <w:bCs/>
          <w:noProof w:val="0"/>
          <w:sz w:val="24"/>
          <w:szCs w:val="24"/>
          <w:lang w:val="en-US"/>
        </w:rPr>
        <w:t>3GPP TSG-RAN WG2 Meeting #127bis</w:t>
      </w:r>
      <w:r w:rsidRPr="006B46D8">
        <w:rPr>
          <w:bCs/>
          <w:noProof w:val="0"/>
          <w:sz w:val="24"/>
          <w:szCs w:val="24"/>
          <w:lang w:val="en-US"/>
        </w:rPr>
        <w:tab/>
        <w:t>R2-240</w:t>
      </w:r>
      <w:r w:rsidR="004E6D3C">
        <w:rPr>
          <w:bCs/>
          <w:noProof w:val="0"/>
          <w:sz w:val="24"/>
          <w:szCs w:val="24"/>
          <w:lang w:val="en-US"/>
        </w:rPr>
        <w:t>8832</w:t>
      </w:r>
    </w:p>
    <w:p w14:paraId="3723E1D3" w14:textId="5CA8B8B6" w:rsidR="005432D9" w:rsidRPr="006B46D8" w:rsidRDefault="00541A65" w:rsidP="00541A65">
      <w:pPr>
        <w:pStyle w:val="Header"/>
        <w:tabs>
          <w:tab w:val="right" w:pos="9641"/>
        </w:tabs>
        <w:rPr>
          <w:bCs/>
          <w:sz w:val="24"/>
          <w:szCs w:val="24"/>
          <w:lang w:val="en-US" w:eastAsia="zh-CN"/>
        </w:rPr>
      </w:pPr>
      <w:r w:rsidRPr="006B46D8">
        <w:rPr>
          <w:sz w:val="24"/>
          <w:lang w:val="en-US"/>
        </w:rPr>
        <w:t>Hefei, China, 14 – 18 October 2024</w:t>
      </w:r>
      <w:r w:rsidRPr="006B46D8">
        <w:rPr>
          <w:sz w:val="24"/>
          <w:lang w:val="en-US"/>
        </w:rPr>
        <w:tab/>
      </w:r>
    </w:p>
    <w:p w14:paraId="2E02E5F5" w14:textId="77777777" w:rsidR="00A209D6" w:rsidRPr="006B46D8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403CB9C0" w14:textId="77777777" w:rsidR="00A209D6" w:rsidRPr="006B46D8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310B92C9" w14:textId="36F6484E" w:rsidR="00446C3A" w:rsidRPr="00535CC9" w:rsidRDefault="00446C3A" w:rsidP="00446C3A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 w:rsidRPr="006B46D8">
        <w:rPr>
          <w:rFonts w:cs="Arial"/>
          <w:b/>
          <w:bCs/>
          <w:sz w:val="24"/>
          <w:lang w:val="en-US"/>
        </w:rPr>
        <w:t>Agenda item:</w:t>
      </w:r>
      <w:r w:rsidRPr="006B46D8">
        <w:rPr>
          <w:rFonts w:cs="Arial"/>
          <w:b/>
          <w:bCs/>
          <w:sz w:val="24"/>
          <w:lang w:val="en-US"/>
        </w:rPr>
        <w:tab/>
      </w:r>
      <w:r w:rsidR="001325A4" w:rsidRPr="006B46D8">
        <w:rPr>
          <w:rFonts w:cs="Arial"/>
          <w:b/>
          <w:bCs/>
          <w:sz w:val="24"/>
          <w:lang w:val="en-US" w:eastAsia="ja-JP"/>
        </w:rPr>
        <w:t>8</w:t>
      </w:r>
      <w:r w:rsidRPr="006B46D8">
        <w:rPr>
          <w:rFonts w:cs="Arial"/>
          <w:b/>
          <w:bCs/>
          <w:sz w:val="24"/>
          <w:lang w:val="en-US" w:eastAsia="ja-JP"/>
        </w:rPr>
        <w:t>.</w:t>
      </w:r>
      <w:r w:rsidR="001325A4" w:rsidRPr="006B46D8">
        <w:rPr>
          <w:rFonts w:cs="Arial"/>
          <w:b/>
          <w:bCs/>
          <w:sz w:val="24"/>
          <w:lang w:val="en-US" w:eastAsia="ja-JP"/>
        </w:rPr>
        <w:t>9</w:t>
      </w:r>
      <w:r w:rsidRPr="006B46D8">
        <w:rPr>
          <w:rFonts w:cs="Arial"/>
          <w:b/>
          <w:bCs/>
          <w:sz w:val="24"/>
          <w:lang w:val="en-US" w:eastAsia="ja-JP"/>
        </w:rPr>
        <w:t>.</w:t>
      </w:r>
      <w:r w:rsidR="00535CC9">
        <w:rPr>
          <w:rFonts w:eastAsia="宋体" w:cs="Arial" w:hint="eastAsia"/>
          <w:b/>
          <w:bCs/>
          <w:sz w:val="24"/>
          <w:lang w:val="en-US" w:eastAsia="zh-CN"/>
        </w:rPr>
        <w:t>4</w:t>
      </w:r>
    </w:p>
    <w:p w14:paraId="73188B46" w14:textId="003ECED5" w:rsidR="00446C3A" w:rsidRPr="006B46D8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B46D8">
        <w:rPr>
          <w:rFonts w:ascii="Arial" w:hAnsi="Arial" w:cs="Arial"/>
          <w:b/>
          <w:bCs/>
          <w:sz w:val="24"/>
          <w:lang w:val="en-US"/>
        </w:rPr>
        <w:t>Source:</w:t>
      </w:r>
      <w:r w:rsidRPr="006B46D8">
        <w:rPr>
          <w:rFonts w:ascii="Arial" w:hAnsi="Arial" w:cs="Arial"/>
          <w:b/>
          <w:bCs/>
          <w:sz w:val="24"/>
          <w:lang w:val="en-US"/>
        </w:rPr>
        <w:tab/>
      </w:r>
      <w:r w:rsidR="001325A4" w:rsidRPr="006B46D8">
        <w:rPr>
          <w:rFonts w:ascii="Arial" w:hAnsi="Arial" w:cs="Arial"/>
          <w:b/>
          <w:bCs/>
          <w:sz w:val="24"/>
          <w:lang w:val="en-US"/>
        </w:rPr>
        <w:t>Nokia, Nokia Shanghai Bell</w:t>
      </w:r>
    </w:p>
    <w:p w14:paraId="553D264F" w14:textId="75DD9937" w:rsidR="00446C3A" w:rsidRPr="006B46D8" w:rsidRDefault="00446C3A" w:rsidP="00446C3A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B46D8">
        <w:rPr>
          <w:rFonts w:ascii="Arial" w:hAnsi="Arial" w:cs="Arial"/>
          <w:b/>
          <w:bCs/>
          <w:sz w:val="24"/>
          <w:lang w:val="en-US"/>
        </w:rPr>
        <w:t>Title:</w:t>
      </w:r>
      <w:r w:rsidRPr="006B46D8">
        <w:rPr>
          <w:rFonts w:ascii="Arial" w:hAnsi="Arial" w:cs="Arial"/>
          <w:b/>
          <w:bCs/>
          <w:sz w:val="24"/>
          <w:lang w:val="en-US"/>
        </w:rPr>
        <w:tab/>
      </w:r>
      <w:r w:rsidR="0097412A">
        <w:rPr>
          <w:rFonts w:ascii="Arial" w:hAnsi="Arial" w:cs="Arial"/>
          <w:b/>
          <w:bCs/>
          <w:sz w:val="24"/>
          <w:lang w:val="en-US"/>
        </w:rPr>
        <w:t>Support of PWS for NB-IoT NTN</w:t>
      </w:r>
    </w:p>
    <w:p w14:paraId="25F387E8" w14:textId="4C14B183" w:rsidR="00446C3A" w:rsidRPr="006B46D8" w:rsidRDefault="00446C3A" w:rsidP="00446C3A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B46D8">
        <w:rPr>
          <w:rFonts w:ascii="Arial" w:hAnsi="Arial" w:cs="Arial"/>
          <w:b/>
          <w:bCs/>
          <w:sz w:val="24"/>
          <w:lang w:val="en-US"/>
        </w:rPr>
        <w:t>WID/SID:</w:t>
      </w:r>
      <w:r w:rsidRPr="006B46D8">
        <w:rPr>
          <w:rFonts w:ascii="Arial" w:hAnsi="Arial" w:cs="Arial"/>
          <w:b/>
          <w:bCs/>
          <w:sz w:val="24"/>
          <w:lang w:val="en-US"/>
        </w:rPr>
        <w:tab/>
      </w:r>
      <w:r w:rsidR="001325A4" w:rsidRPr="006B46D8">
        <w:rPr>
          <w:rFonts w:ascii="Arial" w:hAnsi="Arial" w:cs="Arial"/>
          <w:b/>
          <w:bCs/>
          <w:sz w:val="24"/>
          <w:lang w:val="en-US"/>
        </w:rPr>
        <w:t>IoT_NTN_Ph3-Core - Release 19</w:t>
      </w:r>
    </w:p>
    <w:p w14:paraId="6FEB19D6" w14:textId="77777777" w:rsidR="00446C3A" w:rsidRPr="006B46D8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6B46D8">
        <w:rPr>
          <w:rFonts w:ascii="Arial" w:hAnsi="Arial" w:cs="Arial"/>
          <w:b/>
          <w:bCs/>
          <w:sz w:val="24"/>
          <w:lang w:val="en-US"/>
        </w:rPr>
        <w:t>Document for:</w:t>
      </w:r>
      <w:r w:rsidRPr="006B46D8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94B1FC1" w14:textId="77777777" w:rsidR="00A209D6" w:rsidRPr="006B46D8" w:rsidRDefault="00A209D6" w:rsidP="00A209D6">
      <w:pPr>
        <w:pStyle w:val="Heading1"/>
        <w:rPr>
          <w:lang w:val="en-US"/>
        </w:rPr>
      </w:pPr>
      <w:r w:rsidRPr="006B46D8">
        <w:rPr>
          <w:lang w:val="en-US"/>
        </w:rPr>
        <w:t>1</w:t>
      </w:r>
      <w:r w:rsidRPr="006B46D8">
        <w:rPr>
          <w:lang w:val="en-US"/>
        </w:rPr>
        <w:tab/>
        <w:t>Introduction</w:t>
      </w:r>
    </w:p>
    <w:p w14:paraId="23688045" w14:textId="3C8BB08F" w:rsidR="007659D5" w:rsidRPr="00B97477" w:rsidRDefault="00B97477" w:rsidP="007659D5">
      <w:pPr>
        <w:rPr>
          <w:lang w:val="en-US" w:eastAsia="zh-CN"/>
        </w:rPr>
      </w:pPr>
      <w:r w:rsidRPr="00B97477">
        <w:rPr>
          <w:lang w:val="en-US"/>
        </w:rPr>
        <w:t>The R19 WID</w:t>
      </w:r>
      <w:r>
        <w:rPr>
          <w:rFonts w:hint="eastAsia"/>
          <w:lang w:val="en-US" w:eastAsia="zh-CN"/>
        </w:rPr>
        <w:t xml:space="preserve"> </w:t>
      </w:r>
      <w:r w:rsidRPr="00B97477">
        <w:rPr>
          <w:lang w:val="en-US"/>
        </w:rPr>
        <w:t>[1] for IoT NTN has been updated in RAN</w:t>
      </w:r>
      <w:r>
        <w:rPr>
          <w:rFonts w:hint="eastAsia"/>
          <w:lang w:val="en-US" w:eastAsia="zh-CN"/>
        </w:rPr>
        <w:t xml:space="preserve"> plenary#</w:t>
      </w:r>
      <w:r w:rsidRPr="00B97477">
        <w:rPr>
          <w:lang w:val="en-US"/>
        </w:rPr>
        <w:t>105 meeting to cover the objective for support of PWS (Public Warning System).</w:t>
      </w:r>
      <w:r w:rsidR="007659D5" w:rsidRPr="007659D5">
        <w:rPr>
          <w:rFonts w:hint="eastAsia"/>
          <w:lang w:val="en-US" w:eastAsia="zh-CN"/>
        </w:rPr>
        <w:t xml:space="preserve"> </w:t>
      </w:r>
      <w:r w:rsidR="007659D5">
        <w:rPr>
          <w:rFonts w:hint="eastAsia"/>
          <w:lang w:val="en-US" w:eastAsia="zh-CN"/>
        </w:rPr>
        <w:t>In details, the support of PWS messages for NB-IoT is expected to reuse the LTE mechanism</w:t>
      </w:r>
      <w:r w:rsidR="00366E94">
        <w:rPr>
          <w:lang w:val="en-US" w:eastAsia="zh-CN"/>
        </w:rPr>
        <w:t>s</w:t>
      </w:r>
      <w:r w:rsidR="00E76109">
        <w:rPr>
          <w:lang w:val="en-US" w:eastAsia="zh-CN"/>
        </w:rPr>
        <w:t>.</w:t>
      </w:r>
      <w:r w:rsidR="007659D5">
        <w:rPr>
          <w:lang w:val="en-US" w:eastAsia="zh-CN"/>
        </w:rPr>
        <w:t xml:space="preserve"> </w:t>
      </w:r>
      <w:r w:rsidR="00E76109">
        <w:rPr>
          <w:lang w:val="en-US" w:eastAsia="zh-CN"/>
        </w:rPr>
        <w:t>Furthermore,</w:t>
      </w:r>
      <w:r w:rsidR="007659D5">
        <w:rPr>
          <w:rFonts w:hint="eastAsia"/>
          <w:lang w:val="en-US" w:eastAsia="zh-CN"/>
        </w:rPr>
        <w:t xml:space="preserve"> the support of geo-fencing function for ETWS will be considered based on NR NTN outcome.</w:t>
      </w:r>
      <w:r w:rsidR="007659D5" w:rsidRPr="006B46D8">
        <w:rPr>
          <w:sz w:val="2"/>
          <w:szCs w:val="2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97477" w14:paraId="686911E2" w14:textId="77777777" w:rsidTr="00B97477">
        <w:tc>
          <w:tcPr>
            <w:tcW w:w="9631" w:type="dxa"/>
          </w:tcPr>
          <w:p w14:paraId="403B110C" w14:textId="77777777" w:rsidR="00B97477" w:rsidRPr="00B97477" w:rsidRDefault="00B97477" w:rsidP="00B9747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bookmarkStart w:id="0" w:name="OLE_LINK79"/>
            <w:r w:rsidRPr="00B97477">
              <w:rPr>
                <w:bCs/>
              </w:rPr>
              <w:t>Support broadcast of PWS messages for NB-IoT re-using the LTE mechanisms [RAN2]</w:t>
            </w:r>
            <w:bookmarkEnd w:id="0"/>
          </w:p>
          <w:p w14:paraId="3509DE83" w14:textId="77777777" w:rsidR="00B97477" w:rsidRPr="00B97477" w:rsidRDefault="00B97477" w:rsidP="00B97477">
            <w:pPr>
              <w:spacing w:after="0"/>
              <w:ind w:left="360"/>
              <w:rPr>
                <w:bCs/>
              </w:rPr>
            </w:pPr>
            <w:r w:rsidRPr="00B97477">
              <w:rPr>
                <w:bCs/>
              </w:rPr>
              <w:t xml:space="preserve">Note: </w:t>
            </w:r>
            <w:bookmarkStart w:id="1" w:name="OLE_LINK22"/>
            <w:r w:rsidRPr="00B97477">
              <w:rPr>
                <w:bCs/>
              </w:rPr>
              <w:t>The solutions will be developed for NTN but can be applicable to TN (if possible</w:t>
            </w:r>
            <w:bookmarkEnd w:id="1"/>
            <w:r w:rsidRPr="00B97477">
              <w:rPr>
                <w:bCs/>
              </w:rPr>
              <w:t xml:space="preserve">). </w:t>
            </w:r>
            <w:bookmarkStart w:id="2" w:name="OLE_LINK25"/>
            <w:r w:rsidRPr="00B97477">
              <w:rPr>
                <w:bCs/>
              </w:rPr>
              <w:t>Specific NB-IoT TN optimizations will not be considered as part of this WI</w:t>
            </w:r>
            <w:bookmarkEnd w:id="2"/>
            <w:r w:rsidRPr="00B97477">
              <w:rPr>
                <w:bCs/>
              </w:rPr>
              <w:t>.</w:t>
            </w:r>
          </w:p>
          <w:p w14:paraId="56AA29AB" w14:textId="77777777" w:rsidR="00B97477" w:rsidRPr="00B97477" w:rsidRDefault="00B97477" w:rsidP="00B97477">
            <w:pPr>
              <w:spacing w:after="0"/>
              <w:ind w:left="1080"/>
              <w:rPr>
                <w:bCs/>
              </w:rPr>
            </w:pPr>
            <w:r w:rsidRPr="00B97477">
              <w:rPr>
                <w:bCs/>
              </w:rPr>
              <w:t xml:space="preserve">  </w:t>
            </w:r>
          </w:p>
          <w:p w14:paraId="672097B6" w14:textId="01959E16" w:rsidR="00B97477" w:rsidRPr="00B97477" w:rsidRDefault="00B97477" w:rsidP="00B97477">
            <w:pPr>
              <w:spacing w:after="0"/>
              <w:ind w:left="360"/>
              <w:rPr>
                <w:bCs/>
                <w:color w:val="FF0000"/>
              </w:rPr>
            </w:pPr>
            <w:r w:rsidRPr="00B97477">
              <w:rPr>
                <w:bCs/>
              </w:rPr>
              <w:t xml:space="preserve">Note: </w:t>
            </w:r>
            <w:bookmarkStart w:id="3" w:name="OLE_LINK31"/>
            <w:bookmarkStart w:id="4" w:name="OLE_LINK28"/>
            <w:r w:rsidRPr="00B97477">
              <w:rPr>
                <w:bCs/>
              </w:rPr>
              <w:t xml:space="preserve">Support for </w:t>
            </w:r>
            <w:bookmarkStart w:id="5" w:name="OLE_LINK32"/>
            <w:r w:rsidRPr="00B97477">
              <w:rPr>
                <w:bCs/>
              </w:rPr>
              <w:t>indication of intended service area</w:t>
            </w:r>
            <w:bookmarkEnd w:id="5"/>
            <w:r w:rsidRPr="00B97477">
              <w:rPr>
                <w:bCs/>
              </w:rPr>
              <w:t xml:space="preserve"> </w:t>
            </w:r>
            <w:bookmarkEnd w:id="3"/>
            <w:r w:rsidRPr="00B97477">
              <w:rPr>
                <w:bCs/>
              </w:rPr>
              <w:t>for ETWS will be considered based on NR NTN discussions</w:t>
            </w:r>
            <w:bookmarkEnd w:id="4"/>
            <w:r w:rsidRPr="00B97477">
              <w:rPr>
                <w:bCs/>
              </w:rPr>
              <w:t xml:space="preserve">/outcome. </w:t>
            </w:r>
          </w:p>
        </w:tc>
      </w:tr>
    </w:tbl>
    <w:p w14:paraId="56335DD4" w14:textId="77777777" w:rsidR="00B97477" w:rsidRPr="00B97477" w:rsidRDefault="00B97477" w:rsidP="0097412A">
      <w:pPr>
        <w:rPr>
          <w:sz w:val="6"/>
          <w:szCs w:val="6"/>
          <w:lang w:val="en-US" w:eastAsia="zh-CN"/>
        </w:rPr>
      </w:pPr>
    </w:p>
    <w:p w14:paraId="3D22DB22" w14:textId="0B815DD5" w:rsidR="0014204B" w:rsidRPr="006B46D8" w:rsidRDefault="0014204B" w:rsidP="0014204B">
      <w:pPr>
        <w:rPr>
          <w:lang w:val="en-US"/>
        </w:rPr>
      </w:pPr>
      <w:r w:rsidRPr="006B46D8">
        <w:rPr>
          <w:lang w:val="en-US"/>
        </w:rPr>
        <w:t xml:space="preserve">In this contribution, we provide our view </w:t>
      </w:r>
      <w:r w:rsidR="00B97477">
        <w:rPr>
          <w:rFonts w:hint="eastAsia"/>
          <w:lang w:val="en-US" w:eastAsia="zh-CN"/>
        </w:rPr>
        <w:t>on how to support PWS for NB-IoT NTN</w:t>
      </w:r>
      <w:r w:rsidRPr="006B46D8">
        <w:rPr>
          <w:lang w:val="en-US"/>
        </w:rPr>
        <w:t>.</w:t>
      </w:r>
    </w:p>
    <w:p w14:paraId="7D484B6E" w14:textId="27F8FE9D" w:rsidR="009339CB" w:rsidRPr="006B46D8" w:rsidRDefault="009339CB" w:rsidP="009339CB">
      <w:pPr>
        <w:pStyle w:val="Heading1"/>
        <w:rPr>
          <w:lang w:val="en-US"/>
        </w:rPr>
      </w:pPr>
      <w:r w:rsidRPr="006B46D8">
        <w:rPr>
          <w:lang w:val="en-US"/>
        </w:rPr>
        <w:t>2</w:t>
      </w:r>
      <w:r w:rsidRPr="006B46D8">
        <w:rPr>
          <w:lang w:val="en-US"/>
        </w:rPr>
        <w:tab/>
      </w:r>
      <w:r w:rsidR="0014204B" w:rsidRPr="006B46D8">
        <w:rPr>
          <w:lang w:val="en-US"/>
        </w:rPr>
        <w:t>Discussion</w:t>
      </w:r>
    </w:p>
    <w:p w14:paraId="17BDA24E" w14:textId="6D8A5D04" w:rsidR="000E1614" w:rsidRDefault="00863EEF" w:rsidP="00007D68">
      <w:pPr>
        <w:rPr>
          <w:bCs/>
          <w:lang w:val="en-US"/>
        </w:rPr>
      </w:pPr>
      <w:r>
        <w:rPr>
          <w:bCs/>
          <w:lang w:val="en-US"/>
        </w:rPr>
        <w:t>According to</w:t>
      </w:r>
      <w:r w:rsidRPr="00863EEF">
        <w:rPr>
          <w:bCs/>
          <w:lang w:val="en-US"/>
        </w:rPr>
        <w:t xml:space="preserve"> stage one description of the Public Warning System (PWS) Requirements</w:t>
      </w:r>
      <w:r>
        <w:rPr>
          <w:bCs/>
          <w:lang w:val="en-US"/>
        </w:rPr>
        <w:t xml:space="preserve"> [2], </w:t>
      </w:r>
      <w:r w:rsidR="00656F81">
        <w:rPr>
          <w:bCs/>
          <w:lang w:val="en-US"/>
        </w:rPr>
        <w:t xml:space="preserve">the </w:t>
      </w:r>
      <w:r w:rsidR="004F3448">
        <w:rPr>
          <w:bCs/>
          <w:lang w:val="en-US"/>
        </w:rPr>
        <w:t xml:space="preserve">PWS may cover </w:t>
      </w:r>
      <w:r w:rsidR="00656F81" w:rsidRPr="00656F81">
        <w:rPr>
          <w:bCs/>
          <w:lang w:val="en-US"/>
        </w:rPr>
        <w:t>the</w:t>
      </w:r>
      <w:r w:rsidR="004F3448">
        <w:rPr>
          <w:bCs/>
          <w:lang w:val="en-US"/>
        </w:rPr>
        <w:t xml:space="preserve"> subsystem</w:t>
      </w:r>
      <w:r w:rsidR="003E356E">
        <w:rPr>
          <w:bCs/>
          <w:lang w:val="en-US"/>
        </w:rPr>
        <w:t xml:space="preserve"> such as</w:t>
      </w:r>
      <w:r w:rsidR="00656F81" w:rsidRPr="00656F81">
        <w:rPr>
          <w:bCs/>
          <w:lang w:val="en-US"/>
        </w:rPr>
        <w:t xml:space="preserve"> Earthquake and Tsunami Warning System (ETWS), the Commercial Mobile Alert System (CMAS), EU-ALERT, and Korean Public Alert System (KPAS)</w:t>
      </w:r>
      <w:r w:rsidR="004F3448">
        <w:rPr>
          <w:bCs/>
          <w:lang w:val="en-US"/>
        </w:rPr>
        <w:t xml:space="preserve">. </w:t>
      </w:r>
      <w:r w:rsidR="00C37E1F">
        <w:rPr>
          <w:bCs/>
          <w:lang w:val="en-US"/>
        </w:rPr>
        <w:t xml:space="preserve">As indicated in </w:t>
      </w:r>
      <w:r w:rsidR="00496831">
        <w:rPr>
          <w:bCs/>
          <w:lang w:val="en-US"/>
        </w:rPr>
        <w:t>[3]</w:t>
      </w:r>
      <w:r w:rsidR="00C37E1F">
        <w:rPr>
          <w:bCs/>
          <w:lang w:val="en-US"/>
        </w:rPr>
        <w:t>,</w:t>
      </w:r>
      <w:r w:rsidR="00496831">
        <w:rPr>
          <w:bCs/>
          <w:lang w:val="en-US"/>
        </w:rPr>
        <w:t xml:space="preserve"> the </w:t>
      </w:r>
      <w:r w:rsidR="003C7C1D" w:rsidRPr="003C7C1D">
        <w:rPr>
          <w:bCs/>
          <w:lang w:val="en-US"/>
        </w:rPr>
        <w:t>E-UTRAN procedures defined for CMAS equally apply for EU-Alert</w:t>
      </w:r>
      <w:r w:rsidR="003C7C1D">
        <w:rPr>
          <w:bCs/>
          <w:lang w:val="en-US"/>
        </w:rPr>
        <w:t xml:space="preserve"> and KPAS</w:t>
      </w:r>
      <w:r w:rsidR="003C7C1D" w:rsidRPr="003C7C1D">
        <w:rPr>
          <w:bCs/>
          <w:lang w:val="en-US"/>
        </w:rPr>
        <w:t>.</w:t>
      </w:r>
      <w:r w:rsidR="003C7C1D">
        <w:rPr>
          <w:bCs/>
          <w:lang w:val="en-US"/>
        </w:rPr>
        <w:t xml:space="preserve"> Therefore, to support PWS for NB-IoT NTN, both the ETWS and CMAS </w:t>
      </w:r>
      <w:r w:rsidR="00634A84">
        <w:rPr>
          <w:bCs/>
          <w:lang w:val="en-US"/>
        </w:rPr>
        <w:t xml:space="preserve">defined for LTE </w:t>
      </w:r>
      <w:r w:rsidR="003C7C1D">
        <w:rPr>
          <w:bCs/>
          <w:lang w:val="en-US"/>
        </w:rPr>
        <w:t>should be supported.</w:t>
      </w:r>
    </w:p>
    <w:p w14:paraId="32837DEF" w14:textId="46CB65FB" w:rsidR="003C7C1D" w:rsidRPr="00D5023D" w:rsidRDefault="003C7C1D" w:rsidP="003C7C1D">
      <w:pPr>
        <w:rPr>
          <w:b/>
          <w:lang w:val="en-US"/>
        </w:rPr>
      </w:pPr>
      <w:r w:rsidRPr="00D5023D">
        <w:rPr>
          <w:b/>
          <w:lang w:val="en-US"/>
        </w:rPr>
        <w:t xml:space="preserve">Proposal 1: </w:t>
      </w:r>
      <w:r w:rsidR="00C5668C" w:rsidRPr="00D5023D">
        <w:rPr>
          <w:b/>
          <w:lang w:val="en-US"/>
        </w:rPr>
        <w:t xml:space="preserve">Both </w:t>
      </w:r>
      <w:r w:rsidR="00411C2E">
        <w:rPr>
          <w:b/>
          <w:lang w:val="en-US"/>
        </w:rPr>
        <w:t xml:space="preserve">ETWS and </w:t>
      </w:r>
      <w:r w:rsidR="00C5668C" w:rsidRPr="00D5023D">
        <w:rPr>
          <w:b/>
          <w:lang w:val="en-US"/>
        </w:rPr>
        <w:t xml:space="preserve">CMAS mechanism defined in LTE should be reused </w:t>
      </w:r>
      <w:r w:rsidR="00D5023D" w:rsidRPr="00D5023D">
        <w:rPr>
          <w:b/>
          <w:lang w:val="en-US"/>
        </w:rPr>
        <w:t>to support PWS message broadcast for NB-IoT NTN</w:t>
      </w:r>
      <w:r w:rsidRPr="00D5023D">
        <w:rPr>
          <w:b/>
          <w:lang w:val="en-US"/>
        </w:rPr>
        <w:t>.</w:t>
      </w:r>
    </w:p>
    <w:p w14:paraId="515A56B7" w14:textId="640B12B5" w:rsidR="00472B10" w:rsidRDefault="00DE166F" w:rsidP="004D0A4F">
      <w:pPr>
        <w:rPr>
          <w:bCs/>
          <w:lang w:val="en-US"/>
        </w:rPr>
      </w:pPr>
      <w:r>
        <w:rPr>
          <w:bCs/>
          <w:lang w:val="en-US"/>
        </w:rPr>
        <w:t>As specified in LTE specification</w:t>
      </w:r>
      <w:r w:rsidR="00975720">
        <w:rPr>
          <w:bCs/>
          <w:lang w:val="en-US"/>
        </w:rPr>
        <w:t>s</w:t>
      </w:r>
      <w:r>
        <w:rPr>
          <w:bCs/>
          <w:lang w:val="en-US"/>
        </w:rPr>
        <w:t>, t</w:t>
      </w:r>
      <w:r w:rsidR="0061152C">
        <w:rPr>
          <w:bCs/>
          <w:lang w:val="en-US"/>
        </w:rPr>
        <w:t>he</w:t>
      </w:r>
      <w:r w:rsidR="002C27B7">
        <w:rPr>
          <w:bCs/>
          <w:lang w:val="en-US"/>
        </w:rPr>
        <w:t xml:space="preserve"> </w:t>
      </w:r>
      <w:r w:rsidR="0061152C" w:rsidRPr="0061152C">
        <w:rPr>
          <w:bCs/>
          <w:lang w:val="en-US"/>
        </w:rPr>
        <w:t xml:space="preserve">ETWS warning notifications can either be a primary notification or secondary notification. </w:t>
      </w:r>
      <w:r w:rsidR="00665A3D">
        <w:rPr>
          <w:rFonts w:hint="eastAsia"/>
          <w:bCs/>
          <w:lang w:val="en-US" w:eastAsia="zh-CN"/>
        </w:rPr>
        <w:t>The p</w:t>
      </w:r>
      <w:r w:rsidR="00665A3D" w:rsidRPr="00665A3D">
        <w:rPr>
          <w:bCs/>
          <w:lang w:val="en-US"/>
        </w:rPr>
        <w:t xml:space="preserve">rimary notifications are </w:t>
      </w:r>
      <w:r w:rsidR="005C3B3E">
        <w:rPr>
          <w:rFonts w:hint="eastAsia"/>
          <w:bCs/>
          <w:lang w:val="en-US" w:eastAsia="zh-CN"/>
        </w:rPr>
        <w:t>short</w:t>
      </w:r>
      <w:r w:rsidR="00665A3D" w:rsidRPr="00665A3D">
        <w:rPr>
          <w:bCs/>
          <w:lang w:val="en-US"/>
        </w:rPr>
        <w:t xml:space="preserve"> </w:t>
      </w:r>
      <w:r w:rsidR="005C3B3E">
        <w:rPr>
          <w:rFonts w:hint="eastAsia"/>
          <w:bCs/>
          <w:lang w:val="en-US" w:eastAsia="zh-CN"/>
        </w:rPr>
        <w:t>notifications</w:t>
      </w:r>
      <w:r w:rsidR="00665A3D" w:rsidRPr="00665A3D">
        <w:rPr>
          <w:bCs/>
          <w:lang w:val="en-US"/>
        </w:rPr>
        <w:t xml:space="preserve">, whereas secondary notifications provide more </w:t>
      </w:r>
      <w:r w:rsidR="005C3B3E">
        <w:rPr>
          <w:rFonts w:hint="eastAsia"/>
          <w:bCs/>
          <w:lang w:val="en-US" w:eastAsia="zh-CN"/>
        </w:rPr>
        <w:t>detailed</w:t>
      </w:r>
      <w:r w:rsidR="00665A3D" w:rsidRPr="00665A3D">
        <w:rPr>
          <w:bCs/>
          <w:lang w:val="en-US"/>
        </w:rPr>
        <w:t xml:space="preserve"> information.</w:t>
      </w:r>
      <w:r w:rsidR="0058316E">
        <w:rPr>
          <w:rFonts w:hint="eastAsia"/>
          <w:bCs/>
          <w:lang w:val="en-US" w:eastAsia="zh-CN"/>
        </w:rPr>
        <w:t xml:space="preserve"> </w:t>
      </w:r>
      <w:r w:rsidR="0061152C" w:rsidRPr="0061152C">
        <w:rPr>
          <w:bCs/>
          <w:lang w:val="en-US"/>
        </w:rPr>
        <w:t>The ETWS</w:t>
      </w:r>
      <w:r w:rsidR="0061152C">
        <w:rPr>
          <w:bCs/>
          <w:lang w:val="en-US"/>
        </w:rPr>
        <w:t xml:space="preserve"> </w:t>
      </w:r>
      <w:r w:rsidR="0061152C" w:rsidRPr="0061152C">
        <w:rPr>
          <w:bCs/>
          <w:lang w:val="en-US"/>
        </w:rPr>
        <w:t xml:space="preserve">primary notification is broadcast in </w:t>
      </w:r>
      <w:r w:rsidR="0061152C" w:rsidRPr="00DE166F">
        <w:rPr>
          <w:bCs/>
          <w:i/>
          <w:iCs/>
          <w:lang w:val="en-US"/>
        </w:rPr>
        <w:t>SystemInformationBlockType10</w:t>
      </w:r>
      <w:r w:rsidR="0058316E" w:rsidRPr="0058316E">
        <w:rPr>
          <w:rFonts w:hint="eastAsia"/>
          <w:bCs/>
          <w:lang w:val="en-US" w:eastAsia="zh-CN"/>
        </w:rPr>
        <w:t xml:space="preserve"> (SIB-10)</w:t>
      </w:r>
      <w:r w:rsidR="0061152C" w:rsidRPr="0058316E">
        <w:rPr>
          <w:bCs/>
          <w:lang w:val="en-US"/>
        </w:rPr>
        <w:t xml:space="preserve"> </w:t>
      </w:r>
      <w:r w:rsidR="0061152C" w:rsidRPr="0061152C">
        <w:rPr>
          <w:bCs/>
          <w:lang w:val="en-US"/>
        </w:rPr>
        <w:t>while the secondary notification is broadcast in</w:t>
      </w:r>
      <w:r w:rsidR="0061152C">
        <w:rPr>
          <w:bCs/>
          <w:lang w:val="en-US"/>
        </w:rPr>
        <w:t xml:space="preserve"> </w:t>
      </w:r>
      <w:r w:rsidR="0061152C" w:rsidRPr="00DE166F">
        <w:rPr>
          <w:bCs/>
          <w:i/>
          <w:iCs/>
          <w:lang w:val="en-US"/>
        </w:rPr>
        <w:t>SystemInformationBlockType11</w:t>
      </w:r>
      <w:r w:rsidR="0058316E">
        <w:rPr>
          <w:rFonts w:hint="eastAsia"/>
          <w:bCs/>
          <w:i/>
          <w:iCs/>
          <w:lang w:val="en-US" w:eastAsia="zh-CN"/>
        </w:rPr>
        <w:t xml:space="preserve"> </w:t>
      </w:r>
      <w:r w:rsidR="0058316E" w:rsidRPr="0058316E">
        <w:rPr>
          <w:rFonts w:hint="eastAsia"/>
          <w:bCs/>
          <w:lang w:val="en-US" w:eastAsia="zh-CN"/>
        </w:rPr>
        <w:t>(SIB</w:t>
      </w:r>
      <w:r w:rsidR="00AF1215">
        <w:rPr>
          <w:rFonts w:hint="eastAsia"/>
          <w:bCs/>
          <w:lang w:val="en-US" w:eastAsia="zh-CN"/>
        </w:rPr>
        <w:t>-</w:t>
      </w:r>
      <w:r w:rsidR="0058316E" w:rsidRPr="0058316E">
        <w:rPr>
          <w:rFonts w:hint="eastAsia"/>
          <w:bCs/>
          <w:lang w:val="en-US" w:eastAsia="zh-CN"/>
        </w:rPr>
        <w:t>11)</w:t>
      </w:r>
      <w:r w:rsidR="0061152C" w:rsidRPr="0058316E">
        <w:rPr>
          <w:bCs/>
          <w:lang w:val="en-US"/>
        </w:rPr>
        <w:t>.</w:t>
      </w:r>
      <w:r w:rsidR="004D0A4F" w:rsidRPr="004D0A4F">
        <w:t xml:space="preserve"> </w:t>
      </w:r>
      <w:r w:rsidR="00395570" w:rsidRPr="00395570">
        <w:t>In contrast,</w:t>
      </w:r>
      <w:r w:rsidR="00395570">
        <w:rPr>
          <w:rFonts w:hint="eastAsia"/>
          <w:lang w:eastAsia="zh-CN"/>
        </w:rPr>
        <w:t xml:space="preserve"> </w:t>
      </w:r>
      <w:r w:rsidR="00395570">
        <w:rPr>
          <w:rFonts w:hint="eastAsia"/>
          <w:bCs/>
          <w:lang w:val="en-US" w:eastAsia="zh-CN"/>
        </w:rPr>
        <w:t>t</w:t>
      </w:r>
      <w:r w:rsidR="004D0A4F" w:rsidRPr="004D0A4F">
        <w:rPr>
          <w:bCs/>
          <w:lang w:val="en-US"/>
        </w:rPr>
        <w:t>he CMAS warning notifications</w:t>
      </w:r>
      <w:r w:rsidR="00CA2F12">
        <w:rPr>
          <w:rFonts w:hint="eastAsia"/>
          <w:bCs/>
          <w:lang w:val="en-US" w:eastAsia="zh-CN"/>
        </w:rPr>
        <w:t>, which</w:t>
      </w:r>
      <w:r w:rsidR="004D0A4F" w:rsidRPr="004D0A4F">
        <w:rPr>
          <w:bCs/>
          <w:lang w:val="en-US"/>
        </w:rPr>
        <w:t xml:space="preserve"> are short text messages (CMAS alerts) are broadcast</w:t>
      </w:r>
      <w:r w:rsidR="00AF1215">
        <w:rPr>
          <w:rFonts w:hint="eastAsia"/>
          <w:bCs/>
          <w:lang w:val="en-US" w:eastAsia="zh-CN"/>
        </w:rPr>
        <w:t>ed</w:t>
      </w:r>
      <w:r w:rsidR="004D0A4F" w:rsidRPr="004D0A4F">
        <w:rPr>
          <w:bCs/>
          <w:lang w:val="en-US"/>
        </w:rPr>
        <w:t xml:space="preserve"> </w:t>
      </w:r>
      <w:r w:rsidR="00AF1215">
        <w:rPr>
          <w:rFonts w:hint="eastAsia"/>
          <w:bCs/>
          <w:lang w:val="en-US" w:eastAsia="zh-CN"/>
        </w:rPr>
        <w:t>through</w:t>
      </w:r>
      <w:r w:rsidR="004D0A4F" w:rsidRPr="004D0A4F">
        <w:rPr>
          <w:bCs/>
          <w:lang w:val="en-US"/>
        </w:rPr>
        <w:t xml:space="preserve"> </w:t>
      </w:r>
      <w:r w:rsidR="004D0A4F" w:rsidRPr="00DE166F">
        <w:rPr>
          <w:bCs/>
          <w:i/>
          <w:iCs/>
          <w:lang w:val="en-US"/>
        </w:rPr>
        <w:t>SystemInformationBlockType12</w:t>
      </w:r>
      <w:r w:rsidR="00AF1215">
        <w:rPr>
          <w:rFonts w:hint="eastAsia"/>
          <w:bCs/>
          <w:i/>
          <w:iCs/>
          <w:lang w:val="en-US" w:eastAsia="zh-CN"/>
        </w:rPr>
        <w:t xml:space="preserve"> </w:t>
      </w:r>
      <w:r w:rsidR="00AF1215" w:rsidRPr="00AF1215">
        <w:rPr>
          <w:rFonts w:hint="eastAsia"/>
          <w:bCs/>
          <w:lang w:val="en-US" w:eastAsia="zh-CN"/>
        </w:rPr>
        <w:t>(SIB-12)</w:t>
      </w:r>
      <w:r w:rsidR="004D0A4F" w:rsidRPr="00AF1215">
        <w:rPr>
          <w:bCs/>
          <w:lang w:val="en-US"/>
        </w:rPr>
        <w:t>.</w:t>
      </w:r>
      <w:r>
        <w:rPr>
          <w:bCs/>
          <w:lang w:val="en-US"/>
        </w:rPr>
        <w:t xml:space="preserve"> </w:t>
      </w:r>
      <w:r w:rsidR="0094400A">
        <w:rPr>
          <w:bCs/>
          <w:lang w:val="en-US"/>
        </w:rPr>
        <w:t xml:space="preserve">To </w:t>
      </w:r>
      <w:r w:rsidR="001A32D0">
        <w:rPr>
          <w:rFonts w:hint="eastAsia"/>
          <w:bCs/>
          <w:lang w:val="en-US" w:eastAsia="zh-CN"/>
        </w:rPr>
        <w:t>enable</w:t>
      </w:r>
      <w:r w:rsidR="0094400A">
        <w:rPr>
          <w:bCs/>
          <w:lang w:val="en-US"/>
        </w:rPr>
        <w:t xml:space="preserve"> PWS </w:t>
      </w:r>
      <w:r w:rsidR="001A32D0">
        <w:rPr>
          <w:rFonts w:hint="eastAsia"/>
          <w:bCs/>
          <w:lang w:val="en-US" w:eastAsia="zh-CN"/>
        </w:rPr>
        <w:t xml:space="preserve">functionality </w:t>
      </w:r>
      <w:r w:rsidR="0094400A">
        <w:rPr>
          <w:bCs/>
          <w:lang w:val="en-US"/>
        </w:rPr>
        <w:t xml:space="preserve">for NB-IoT NTN, </w:t>
      </w:r>
      <w:r w:rsidR="001A32D0">
        <w:rPr>
          <w:rFonts w:hint="eastAsia"/>
          <w:bCs/>
          <w:lang w:val="en-US" w:eastAsia="zh-CN"/>
        </w:rPr>
        <w:t>a</w:t>
      </w:r>
      <w:r w:rsidR="0094400A">
        <w:rPr>
          <w:bCs/>
          <w:lang w:val="en-US"/>
        </w:rPr>
        <w:t xml:space="preserve"> straight-forward </w:t>
      </w:r>
      <w:r w:rsidR="001A32D0">
        <w:rPr>
          <w:rFonts w:hint="eastAsia"/>
          <w:bCs/>
          <w:lang w:val="en-US" w:eastAsia="zh-CN"/>
        </w:rPr>
        <w:t>approach</w:t>
      </w:r>
      <w:r w:rsidR="0094400A">
        <w:rPr>
          <w:bCs/>
          <w:lang w:val="en-US"/>
        </w:rPr>
        <w:t xml:space="preserve"> </w:t>
      </w:r>
      <w:r w:rsidR="00DC433C">
        <w:rPr>
          <w:rFonts w:hint="eastAsia"/>
          <w:bCs/>
          <w:lang w:val="en-US" w:eastAsia="zh-CN"/>
        </w:rPr>
        <w:t>would be</w:t>
      </w:r>
      <w:r w:rsidR="0094400A">
        <w:rPr>
          <w:bCs/>
          <w:lang w:val="en-US"/>
        </w:rPr>
        <w:t xml:space="preserve"> to introduce </w:t>
      </w:r>
      <w:r w:rsidR="00472B10" w:rsidRPr="00472B10">
        <w:rPr>
          <w:bCs/>
          <w:lang w:val="en-US"/>
        </w:rPr>
        <w:t>analogous SIBs such as SIB10-NB, SIB11-NB, and SIB12-NB</w:t>
      </w:r>
      <w:r w:rsidR="0094400A">
        <w:rPr>
          <w:bCs/>
          <w:lang w:val="en-US"/>
        </w:rPr>
        <w:t>.</w:t>
      </w:r>
      <w:r w:rsidR="009F10CF">
        <w:rPr>
          <w:bCs/>
          <w:lang w:val="en-US"/>
        </w:rPr>
        <w:t xml:space="preserve"> </w:t>
      </w:r>
      <w:r w:rsidR="0074375A" w:rsidRPr="0074375A">
        <w:rPr>
          <w:bCs/>
          <w:lang w:val="en-US"/>
        </w:rPr>
        <w:t xml:space="preserve">For the specifics of these new NB-IoT SIBs and their acquisition procedures, the existing SIB10, SIB11, and SIB12 content and </w:t>
      </w:r>
      <w:r w:rsidR="0074375A">
        <w:rPr>
          <w:rFonts w:hint="eastAsia"/>
          <w:bCs/>
          <w:lang w:val="en-US" w:eastAsia="zh-CN"/>
        </w:rPr>
        <w:t>procedures</w:t>
      </w:r>
      <w:r w:rsidR="0074375A" w:rsidRPr="0074375A">
        <w:rPr>
          <w:bCs/>
          <w:lang w:val="en-US"/>
        </w:rPr>
        <w:t xml:space="preserve"> can serve as </w:t>
      </w:r>
      <w:r w:rsidR="0074375A">
        <w:rPr>
          <w:rFonts w:hint="eastAsia"/>
          <w:bCs/>
          <w:lang w:val="en-US" w:eastAsia="zh-CN"/>
        </w:rPr>
        <w:t>baseline</w:t>
      </w:r>
      <w:r w:rsidR="0074375A" w:rsidRPr="0074375A">
        <w:rPr>
          <w:bCs/>
          <w:lang w:val="en-US"/>
        </w:rPr>
        <w:t>.</w:t>
      </w:r>
    </w:p>
    <w:p w14:paraId="72286EFC" w14:textId="10B4594D" w:rsidR="00D61A18" w:rsidRDefault="0094400A" w:rsidP="0094400A">
      <w:pPr>
        <w:rPr>
          <w:b/>
          <w:lang w:val="en-US"/>
        </w:rPr>
      </w:pPr>
      <w:r w:rsidRPr="00D5023D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D5023D">
        <w:rPr>
          <w:b/>
          <w:lang w:val="en-US"/>
        </w:rPr>
        <w:t xml:space="preserve">: </w:t>
      </w:r>
      <w:r w:rsidR="00785326">
        <w:rPr>
          <w:b/>
          <w:lang w:val="en-US"/>
        </w:rPr>
        <w:t>RAN2 to i</w:t>
      </w:r>
      <w:r>
        <w:rPr>
          <w:b/>
          <w:lang w:val="en-US"/>
        </w:rPr>
        <w:t>ntroduce SIB</w:t>
      </w:r>
      <w:r w:rsidR="008F6691">
        <w:rPr>
          <w:b/>
          <w:lang w:val="en-US"/>
        </w:rPr>
        <w:t>10-</w:t>
      </w:r>
      <w:proofErr w:type="gramStart"/>
      <w:r w:rsidR="008F6691">
        <w:rPr>
          <w:b/>
          <w:lang w:val="en-US"/>
        </w:rPr>
        <w:t>NB</w:t>
      </w:r>
      <w:r w:rsidR="00F337F1">
        <w:rPr>
          <w:b/>
          <w:lang w:val="en-US"/>
        </w:rPr>
        <w:t xml:space="preserve"> </w:t>
      </w:r>
      <w:r w:rsidR="00E27604">
        <w:rPr>
          <w:rFonts w:hint="eastAsia"/>
          <w:b/>
          <w:lang w:val="en-US" w:eastAsia="zh-CN"/>
        </w:rPr>
        <w:t>,</w:t>
      </w:r>
      <w:proofErr w:type="gramEnd"/>
      <w:r w:rsidR="00E27604">
        <w:rPr>
          <w:rFonts w:hint="eastAsia"/>
          <w:b/>
          <w:lang w:val="en-US" w:eastAsia="zh-CN"/>
        </w:rPr>
        <w:t xml:space="preserve"> </w:t>
      </w:r>
      <w:r w:rsidR="008F6691">
        <w:rPr>
          <w:b/>
          <w:lang w:val="en-US"/>
        </w:rPr>
        <w:t>SIB11-NB</w:t>
      </w:r>
      <w:r w:rsidR="00E27604">
        <w:rPr>
          <w:rFonts w:hint="eastAsia"/>
          <w:b/>
          <w:lang w:val="en-US" w:eastAsia="zh-CN"/>
        </w:rPr>
        <w:t xml:space="preserve"> and SIB12-NB</w:t>
      </w:r>
      <w:r w:rsidR="00D61A18" w:rsidRPr="00D61A18">
        <w:rPr>
          <w:b/>
          <w:lang w:val="en-US"/>
        </w:rPr>
        <w:t xml:space="preserve"> </w:t>
      </w:r>
      <w:r w:rsidR="00D61A18" w:rsidRPr="00D5023D">
        <w:rPr>
          <w:b/>
          <w:lang w:val="en-US"/>
        </w:rPr>
        <w:t>for NB-IoT NTN</w:t>
      </w:r>
      <w:r w:rsidR="00E27604">
        <w:rPr>
          <w:rFonts w:hint="eastAsia"/>
          <w:b/>
          <w:lang w:val="en-US" w:eastAsia="zh-CN"/>
        </w:rPr>
        <w:t xml:space="preserve">, </w:t>
      </w:r>
      <w:r w:rsidR="00FE7C0E">
        <w:rPr>
          <w:rFonts w:hint="eastAsia"/>
          <w:b/>
          <w:lang w:val="en-US" w:eastAsia="zh-CN"/>
        </w:rPr>
        <w:t xml:space="preserve">which </w:t>
      </w:r>
      <w:r w:rsidR="00D61A18">
        <w:rPr>
          <w:rFonts w:hint="eastAsia"/>
          <w:b/>
          <w:lang w:val="en-US" w:eastAsia="zh-CN"/>
        </w:rPr>
        <w:t>mirror the roles of SIB10, SIB11, and SIB12 used for ETWS and CMAS in LTE</w:t>
      </w:r>
      <w:r w:rsidRPr="00D5023D">
        <w:rPr>
          <w:b/>
          <w:lang w:val="en-US"/>
        </w:rPr>
        <w:t>.</w:t>
      </w:r>
      <w:r w:rsidR="00A17391">
        <w:rPr>
          <w:b/>
          <w:lang w:val="en-US"/>
        </w:rPr>
        <w:t xml:space="preserve"> </w:t>
      </w:r>
    </w:p>
    <w:p w14:paraId="18CD7557" w14:textId="0CB990EF" w:rsidR="00BD1E14" w:rsidRDefault="00851AA7" w:rsidP="0094400A">
      <w:pPr>
        <w:rPr>
          <w:bCs/>
          <w:lang w:val="en-US" w:eastAsia="zh-CN"/>
        </w:rPr>
      </w:pPr>
      <w:r w:rsidRPr="00851AA7">
        <w:rPr>
          <w:rFonts w:hint="eastAsia"/>
          <w:bCs/>
          <w:lang w:val="en-US"/>
        </w:rPr>
        <w:t xml:space="preserve">The </w:t>
      </w:r>
      <w:r>
        <w:rPr>
          <w:rFonts w:hint="eastAsia"/>
          <w:bCs/>
          <w:lang w:val="en-US" w:eastAsia="zh-CN"/>
        </w:rPr>
        <w:t xml:space="preserve">ETWS and </w:t>
      </w:r>
      <w:r w:rsidRPr="00851AA7">
        <w:rPr>
          <w:bCs/>
          <w:lang w:val="en-US"/>
        </w:rPr>
        <w:t>CMAS notification</w:t>
      </w:r>
      <w:r>
        <w:rPr>
          <w:rFonts w:hint="eastAsia"/>
          <w:bCs/>
          <w:lang w:val="en-US" w:eastAsia="zh-CN"/>
        </w:rPr>
        <w:t>s</w:t>
      </w:r>
      <w:r w:rsidRPr="00851AA7">
        <w:rPr>
          <w:bCs/>
          <w:lang w:val="en-US"/>
        </w:rPr>
        <w:t xml:space="preserve"> can occur at any point in time.</w:t>
      </w:r>
      <w:r>
        <w:rPr>
          <w:rFonts w:hint="eastAsia"/>
          <w:bCs/>
          <w:lang w:val="en-US" w:eastAsia="zh-CN"/>
        </w:rPr>
        <w:t xml:space="preserve"> </w:t>
      </w:r>
      <w:r w:rsidR="00A60C92">
        <w:rPr>
          <w:rFonts w:hint="eastAsia"/>
          <w:bCs/>
          <w:lang w:val="en-US" w:eastAsia="zh-CN"/>
        </w:rPr>
        <w:t>In legacy, t</w:t>
      </w:r>
      <w:r w:rsidR="00A60C92" w:rsidRPr="00A60C92">
        <w:rPr>
          <w:bCs/>
          <w:lang w:val="en-US" w:eastAsia="zh-CN"/>
        </w:rPr>
        <w:t xml:space="preserve">he </w:t>
      </w:r>
      <w:r w:rsidR="00A60C92" w:rsidRPr="00CB5F78">
        <w:rPr>
          <w:bCs/>
          <w:i/>
          <w:iCs/>
          <w:lang w:val="en-US" w:eastAsia="zh-CN"/>
        </w:rPr>
        <w:t>Paging</w:t>
      </w:r>
      <w:r w:rsidR="00A60C92" w:rsidRPr="00A60C92">
        <w:rPr>
          <w:bCs/>
          <w:lang w:val="en-US" w:eastAsia="zh-CN"/>
        </w:rPr>
        <w:t xml:space="preserve"> message is used to inform </w:t>
      </w:r>
      <w:r w:rsidR="00A60C92">
        <w:rPr>
          <w:rFonts w:hint="eastAsia"/>
          <w:bCs/>
          <w:lang w:val="en-US" w:eastAsia="zh-CN"/>
        </w:rPr>
        <w:t>ETWS/</w:t>
      </w:r>
      <w:r w:rsidR="00A60C92" w:rsidRPr="00A60C92">
        <w:rPr>
          <w:bCs/>
          <w:lang w:val="en-US" w:eastAsia="zh-CN"/>
        </w:rPr>
        <w:t>CMAS</w:t>
      </w:r>
      <w:r w:rsidR="00904FBE">
        <w:rPr>
          <w:rFonts w:hint="eastAsia"/>
          <w:bCs/>
          <w:lang w:val="en-US" w:eastAsia="zh-CN"/>
        </w:rPr>
        <w:t>-</w:t>
      </w:r>
      <w:r w:rsidR="00A60C92" w:rsidRPr="00A60C92">
        <w:rPr>
          <w:bCs/>
          <w:lang w:val="en-US" w:eastAsia="zh-CN"/>
        </w:rPr>
        <w:t>capable UEs in RRC_IDLE and UEs</w:t>
      </w:r>
      <w:r w:rsidR="00081068">
        <w:rPr>
          <w:rFonts w:hint="eastAsia"/>
          <w:bCs/>
          <w:lang w:val="en-US" w:eastAsia="zh-CN"/>
        </w:rPr>
        <w:t xml:space="preserve"> </w:t>
      </w:r>
      <w:r w:rsidR="00A60C92" w:rsidRPr="00A60C92">
        <w:rPr>
          <w:bCs/>
          <w:lang w:val="en-US" w:eastAsia="zh-CN"/>
        </w:rPr>
        <w:t xml:space="preserve">in RRC_CONNECTED </w:t>
      </w:r>
      <w:r w:rsidR="00D0628B">
        <w:rPr>
          <w:rFonts w:hint="eastAsia"/>
          <w:bCs/>
          <w:lang w:val="en-US" w:eastAsia="zh-CN"/>
        </w:rPr>
        <w:t>(</w:t>
      </w:r>
      <w:r w:rsidR="00904FBE">
        <w:rPr>
          <w:rFonts w:hint="eastAsia"/>
          <w:bCs/>
          <w:lang w:val="en-US" w:eastAsia="zh-CN"/>
        </w:rPr>
        <w:t>excluding those</w:t>
      </w:r>
      <w:r w:rsidR="00D0628B">
        <w:rPr>
          <w:rFonts w:hint="eastAsia"/>
          <w:bCs/>
          <w:lang w:val="en-US" w:eastAsia="zh-CN"/>
        </w:rPr>
        <w:t xml:space="preserve"> in Coverage Enhancement mode)</w:t>
      </w:r>
      <w:r w:rsidR="00D0628B" w:rsidRPr="00A60C92">
        <w:rPr>
          <w:bCs/>
          <w:lang w:val="en-US" w:eastAsia="zh-CN"/>
        </w:rPr>
        <w:t xml:space="preserve"> </w:t>
      </w:r>
      <w:r w:rsidR="00A60C92" w:rsidRPr="00A60C92">
        <w:rPr>
          <w:bCs/>
          <w:lang w:val="en-US" w:eastAsia="zh-CN"/>
        </w:rPr>
        <w:t>about presence of one or more notifications</w:t>
      </w:r>
      <w:r w:rsidR="00A60C92">
        <w:rPr>
          <w:rFonts w:hint="eastAsia"/>
          <w:bCs/>
          <w:lang w:val="en-US" w:eastAsia="zh-CN"/>
        </w:rPr>
        <w:t xml:space="preserve">. </w:t>
      </w:r>
      <w:r w:rsidR="00802155">
        <w:rPr>
          <w:rFonts w:hint="eastAsia"/>
          <w:bCs/>
          <w:lang w:val="en-US" w:eastAsia="zh-CN"/>
        </w:rPr>
        <w:t xml:space="preserve">Furthermore, for </w:t>
      </w:r>
      <w:r w:rsidR="00081068">
        <w:rPr>
          <w:rFonts w:hint="eastAsia"/>
          <w:bCs/>
          <w:lang w:val="en-US" w:eastAsia="zh-CN"/>
        </w:rPr>
        <w:t xml:space="preserve">RRC_CONNECTED </w:t>
      </w:r>
      <w:r w:rsidR="00802155">
        <w:rPr>
          <w:rFonts w:hint="eastAsia"/>
          <w:bCs/>
          <w:lang w:val="en-US" w:eastAsia="zh-CN"/>
        </w:rPr>
        <w:t xml:space="preserve">UEs in </w:t>
      </w:r>
      <w:r w:rsidR="00D0628B">
        <w:rPr>
          <w:rFonts w:hint="eastAsia"/>
          <w:bCs/>
          <w:lang w:val="en-US" w:eastAsia="zh-CN"/>
        </w:rPr>
        <w:t>CE</w:t>
      </w:r>
      <w:r w:rsidR="004B6EA3">
        <w:rPr>
          <w:rFonts w:hint="eastAsia"/>
          <w:bCs/>
          <w:lang w:val="en-US" w:eastAsia="zh-CN"/>
        </w:rPr>
        <w:t xml:space="preserve"> </w:t>
      </w:r>
      <w:r w:rsidR="00081068">
        <w:rPr>
          <w:rFonts w:hint="eastAsia"/>
          <w:bCs/>
          <w:lang w:val="en-US" w:eastAsia="zh-CN"/>
        </w:rPr>
        <w:t xml:space="preserve">mode, </w:t>
      </w:r>
      <w:r w:rsidR="00904FBE">
        <w:rPr>
          <w:rFonts w:hint="eastAsia"/>
          <w:bCs/>
          <w:lang w:val="en-US" w:eastAsia="zh-CN"/>
        </w:rPr>
        <w:t xml:space="preserve">a </w:t>
      </w:r>
      <w:r w:rsidR="007152A8" w:rsidRPr="00DE656D">
        <w:rPr>
          <w:rFonts w:hint="eastAsia"/>
          <w:bCs/>
          <w:i/>
          <w:iCs/>
          <w:lang w:val="en-US" w:eastAsia="zh-CN"/>
        </w:rPr>
        <w:t>D</w:t>
      </w:r>
      <w:r w:rsidR="00746A66" w:rsidRPr="00DE656D">
        <w:rPr>
          <w:bCs/>
          <w:i/>
          <w:iCs/>
          <w:lang w:val="en-US" w:eastAsia="zh-CN"/>
        </w:rPr>
        <w:t>irect Indication information</w:t>
      </w:r>
      <w:r w:rsidR="00746A66" w:rsidRPr="00746A66">
        <w:rPr>
          <w:bCs/>
          <w:lang w:val="en-US" w:eastAsia="zh-CN"/>
        </w:rPr>
        <w:t xml:space="preserve"> transmitted on MPDCCH using P-RNTI or SI-RNTI </w:t>
      </w:r>
      <w:r w:rsidR="00DE656D" w:rsidRPr="00DE656D">
        <w:rPr>
          <w:bCs/>
          <w:lang w:val="en-US" w:eastAsia="zh-CN"/>
        </w:rPr>
        <w:t>inform</w:t>
      </w:r>
      <w:r w:rsidR="00904FBE">
        <w:rPr>
          <w:rFonts w:hint="eastAsia"/>
          <w:bCs/>
          <w:lang w:val="en-US" w:eastAsia="zh-CN"/>
        </w:rPr>
        <w:t>s</w:t>
      </w:r>
      <w:r w:rsidR="00DE656D" w:rsidRPr="00DE656D">
        <w:rPr>
          <w:bCs/>
          <w:lang w:val="en-US" w:eastAsia="zh-CN"/>
        </w:rPr>
        <w:t xml:space="preserve"> </w:t>
      </w:r>
      <w:r w:rsidR="00904FBE">
        <w:rPr>
          <w:rFonts w:hint="eastAsia"/>
          <w:bCs/>
          <w:lang w:val="en-US" w:eastAsia="zh-CN"/>
        </w:rPr>
        <w:t>them</w:t>
      </w:r>
      <w:r w:rsidR="00DE656D" w:rsidRPr="00DE656D">
        <w:rPr>
          <w:bCs/>
          <w:lang w:val="en-US" w:eastAsia="zh-CN"/>
        </w:rPr>
        <w:t xml:space="preserve"> about the presence of </w:t>
      </w:r>
      <w:r w:rsidR="00DE656D">
        <w:rPr>
          <w:rFonts w:hint="eastAsia"/>
          <w:bCs/>
          <w:lang w:val="en-US" w:eastAsia="zh-CN"/>
        </w:rPr>
        <w:t xml:space="preserve">the </w:t>
      </w:r>
      <w:r w:rsidR="00DE656D" w:rsidRPr="00DE656D">
        <w:rPr>
          <w:bCs/>
          <w:lang w:val="en-US" w:eastAsia="zh-CN"/>
        </w:rPr>
        <w:t>notification</w:t>
      </w:r>
      <w:r w:rsidR="00DE656D">
        <w:rPr>
          <w:rFonts w:hint="eastAsia"/>
          <w:bCs/>
          <w:lang w:val="en-US" w:eastAsia="zh-CN"/>
        </w:rPr>
        <w:t xml:space="preserve">s. </w:t>
      </w:r>
      <w:r w:rsidR="000C7340">
        <w:rPr>
          <w:rFonts w:hint="eastAsia"/>
          <w:bCs/>
          <w:lang w:val="en-US" w:eastAsia="zh-CN"/>
        </w:rPr>
        <w:t xml:space="preserve">The NW may set </w:t>
      </w:r>
      <w:r w:rsidR="00904FBE">
        <w:rPr>
          <w:rFonts w:hint="eastAsia"/>
          <w:bCs/>
          <w:lang w:val="en-US" w:eastAsia="zh-CN"/>
        </w:rPr>
        <w:t xml:space="preserve">the </w:t>
      </w:r>
      <w:proofErr w:type="spellStart"/>
      <w:r w:rsidR="000C7340" w:rsidRPr="000C7340">
        <w:rPr>
          <w:rFonts w:hint="eastAsia"/>
          <w:bCs/>
          <w:i/>
          <w:iCs/>
          <w:lang w:val="en-US" w:eastAsia="zh-CN"/>
        </w:rPr>
        <w:t>etws</w:t>
      </w:r>
      <w:proofErr w:type="spellEnd"/>
      <w:r w:rsidR="000C7340" w:rsidRPr="000C7340">
        <w:rPr>
          <w:rFonts w:hint="eastAsia"/>
          <w:bCs/>
          <w:i/>
          <w:iCs/>
          <w:lang w:val="en-US" w:eastAsia="zh-CN"/>
        </w:rPr>
        <w:t>-indication</w:t>
      </w:r>
      <w:r w:rsidR="000C7340">
        <w:rPr>
          <w:rFonts w:hint="eastAsia"/>
          <w:bCs/>
          <w:lang w:val="en-US" w:eastAsia="zh-CN"/>
        </w:rPr>
        <w:t xml:space="preserve"> and </w:t>
      </w:r>
      <w:proofErr w:type="spellStart"/>
      <w:r w:rsidR="000C7340" w:rsidRPr="000C7340">
        <w:rPr>
          <w:rFonts w:hint="eastAsia"/>
          <w:bCs/>
          <w:i/>
          <w:iCs/>
          <w:lang w:val="en-US" w:eastAsia="zh-CN"/>
        </w:rPr>
        <w:t>cmas</w:t>
      </w:r>
      <w:proofErr w:type="spellEnd"/>
      <w:r w:rsidR="000C7340" w:rsidRPr="000C7340">
        <w:rPr>
          <w:rFonts w:hint="eastAsia"/>
          <w:bCs/>
          <w:i/>
          <w:iCs/>
          <w:lang w:val="en-US" w:eastAsia="zh-CN"/>
        </w:rPr>
        <w:t>-indication</w:t>
      </w:r>
      <w:r w:rsidR="000C7340">
        <w:rPr>
          <w:rFonts w:hint="eastAsia"/>
          <w:bCs/>
          <w:lang w:val="en-US" w:eastAsia="zh-CN"/>
        </w:rPr>
        <w:t xml:space="preserve"> </w:t>
      </w:r>
      <w:r w:rsidR="00904FBE">
        <w:rPr>
          <w:rFonts w:hint="eastAsia"/>
          <w:bCs/>
          <w:lang w:val="en-US" w:eastAsia="zh-CN"/>
        </w:rPr>
        <w:t xml:space="preserve">bits </w:t>
      </w:r>
      <w:r w:rsidR="000C7340">
        <w:rPr>
          <w:rFonts w:hint="eastAsia"/>
          <w:bCs/>
          <w:lang w:val="en-US" w:eastAsia="zh-CN"/>
        </w:rPr>
        <w:t xml:space="preserve">in </w:t>
      </w:r>
      <w:r w:rsidR="00904FBE">
        <w:rPr>
          <w:rFonts w:hint="eastAsia"/>
          <w:bCs/>
          <w:lang w:val="en-US" w:eastAsia="zh-CN"/>
        </w:rPr>
        <w:t xml:space="preserve">the </w:t>
      </w:r>
      <w:r w:rsidR="000C7340" w:rsidRPr="000C7340">
        <w:rPr>
          <w:rFonts w:hint="eastAsia"/>
          <w:bCs/>
          <w:i/>
          <w:iCs/>
          <w:lang w:val="en-US" w:eastAsia="zh-CN"/>
        </w:rPr>
        <w:t>Paging</w:t>
      </w:r>
      <w:r w:rsidR="000C7340">
        <w:rPr>
          <w:rFonts w:hint="eastAsia"/>
          <w:bCs/>
          <w:lang w:val="en-US" w:eastAsia="zh-CN"/>
        </w:rPr>
        <w:t xml:space="preserve"> message or </w:t>
      </w:r>
      <w:r w:rsidR="000C7340" w:rsidRPr="000C7340">
        <w:rPr>
          <w:rFonts w:hint="eastAsia"/>
          <w:bCs/>
          <w:i/>
          <w:iCs/>
          <w:lang w:val="en-US" w:eastAsia="zh-CN"/>
        </w:rPr>
        <w:t>Direct</w:t>
      </w:r>
      <w:r w:rsidR="000C7340">
        <w:rPr>
          <w:rFonts w:hint="eastAsia"/>
          <w:bCs/>
          <w:lang w:val="en-US" w:eastAsia="zh-CN"/>
        </w:rPr>
        <w:t xml:space="preserve"> </w:t>
      </w:r>
      <w:r w:rsidR="000C7340" w:rsidRPr="00DE656D">
        <w:rPr>
          <w:bCs/>
          <w:i/>
          <w:iCs/>
          <w:lang w:val="en-US" w:eastAsia="zh-CN"/>
        </w:rPr>
        <w:t>Indication information</w:t>
      </w:r>
      <w:r w:rsidR="000C7340">
        <w:rPr>
          <w:rFonts w:hint="eastAsia"/>
          <w:bCs/>
          <w:i/>
          <w:iCs/>
          <w:lang w:val="en-US" w:eastAsia="zh-CN"/>
        </w:rPr>
        <w:t xml:space="preserve"> </w:t>
      </w:r>
      <w:r w:rsidR="000C7340" w:rsidRPr="000C7340">
        <w:rPr>
          <w:rFonts w:hint="eastAsia"/>
          <w:bCs/>
          <w:lang w:val="en-US" w:eastAsia="zh-CN"/>
        </w:rPr>
        <w:t xml:space="preserve">to </w:t>
      </w:r>
      <w:r w:rsidR="00904FBE">
        <w:rPr>
          <w:rFonts w:hint="eastAsia"/>
          <w:bCs/>
          <w:lang w:val="en-US" w:eastAsia="zh-CN"/>
        </w:rPr>
        <w:t>alert</w:t>
      </w:r>
      <w:r w:rsidR="000C7340" w:rsidRPr="000C7340">
        <w:rPr>
          <w:rFonts w:hint="eastAsia"/>
          <w:bCs/>
          <w:lang w:val="en-US" w:eastAsia="zh-CN"/>
        </w:rPr>
        <w:t xml:space="preserve"> UE</w:t>
      </w:r>
      <w:r w:rsidR="00904FBE">
        <w:rPr>
          <w:rFonts w:hint="eastAsia"/>
          <w:bCs/>
          <w:lang w:val="en-US" w:eastAsia="zh-CN"/>
        </w:rPr>
        <w:t>s</w:t>
      </w:r>
      <w:r w:rsidR="000C7340" w:rsidRPr="000C7340">
        <w:rPr>
          <w:rFonts w:hint="eastAsia"/>
          <w:bCs/>
          <w:lang w:val="en-US" w:eastAsia="zh-CN"/>
        </w:rPr>
        <w:t xml:space="preserve"> </w:t>
      </w:r>
      <w:r w:rsidR="00904FBE">
        <w:rPr>
          <w:rFonts w:hint="eastAsia"/>
          <w:bCs/>
          <w:lang w:val="en-US" w:eastAsia="zh-CN"/>
        </w:rPr>
        <w:t xml:space="preserve">to </w:t>
      </w:r>
      <w:r w:rsidR="000C7340" w:rsidRPr="000C7340">
        <w:rPr>
          <w:rFonts w:hint="eastAsia"/>
          <w:bCs/>
          <w:lang w:val="en-US" w:eastAsia="zh-CN"/>
        </w:rPr>
        <w:t xml:space="preserve">start </w:t>
      </w:r>
      <w:r w:rsidR="000C7340" w:rsidRPr="000C7340">
        <w:rPr>
          <w:bCs/>
          <w:lang w:val="en-US" w:eastAsia="zh-CN"/>
        </w:rPr>
        <w:t>receiving</w:t>
      </w:r>
      <w:r w:rsidR="000C7340" w:rsidRPr="000C7340">
        <w:rPr>
          <w:rFonts w:hint="eastAsia"/>
          <w:bCs/>
          <w:lang w:val="en-US" w:eastAsia="zh-CN"/>
        </w:rPr>
        <w:t xml:space="preserve"> SIB1 and </w:t>
      </w:r>
      <w:r w:rsidR="000C7340">
        <w:rPr>
          <w:rFonts w:hint="eastAsia"/>
          <w:bCs/>
          <w:lang w:val="en-US" w:eastAsia="zh-CN"/>
        </w:rPr>
        <w:t xml:space="preserve">corresponding </w:t>
      </w:r>
      <w:r w:rsidR="000C7340" w:rsidRPr="000C7340">
        <w:rPr>
          <w:rFonts w:hint="eastAsia"/>
          <w:bCs/>
          <w:lang w:val="en-US" w:eastAsia="zh-CN"/>
        </w:rPr>
        <w:t xml:space="preserve">SIBs for ETWS and CMAS </w:t>
      </w:r>
      <w:r w:rsidR="000C7340" w:rsidRPr="000C7340">
        <w:rPr>
          <w:rFonts w:hint="eastAsia"/>
          <w:bCs/>
          <w:lang w:val="en-US" w:eastAsia="zh-CN"/>
        </w:rPr>
        <w:lastRenderedPageBreak/>
        <w:t>notifications.</w:t>
      </w:r>
      <w:r w:rsidR="00904FBE">
        <w:rPr>
          <w:rFonts w:hint="eastAsia"/>
          <w:bCs/>
          <w:lang w:val="en-US" w:eastAsia="zh-CN"/>
        </w:rPr>
        <w:t xml:space="preserve"> </w:t>
      </w:r>
      <w:r w:rsidR="00904FBE">
        <w:rPr>
          <w:bCs/>
          <w:lang w:val="en-US"/>
        </w:rPr>
        <w:t xml:space="preserve">To </w:t>
      </w:r>
      <w:r w:rsidR="00904FBE">
        <w:rPr>
          <w:rFonts w:hint="eastAsia"/>
          <w:bCs/>
          <w:lang w:val="en-US" w:eastAsia="zh-CN"/>
        </w:rPr>
        <w:t>enable</w:t>
      </w:r>
      <w:r w:rsidR="00904FBE">
        <w:rPr>
          <w:bCs/>
          <w:lang w:val="en-US"/>
        </w:rPr>
        <w:t xml:space="preserve"> PWS </w:t>
      </w:r>
      <w:r w:rsidR="00904FBE">
        <w:rPr>
          <w:rFonts w:hint="eastAsia"/>
          <w:bCs/>
          <w:lang w:val="en-US" w:eastAsia="zh-CN"/>
        </w:rPr>
        <w:t xml:space="preserve">functionality </w:t>
      </w:r>
      <w:r w:rsidR="00904FBE">
        <w:rPr>
          <w:bCs/>
          <w:lang w:val="en-US"/>
        </w:rPr>
        <w:t>for NB-IoT NTN,</w:t>
      </w:r>
      <w:r w:rsidR="00904FBE">
        <w:rPr>
          <w:rFonts w:hint="eastAsia"/>
          <w:bCs/>
          <w:lang w:val="en-US" w:eastAsia="zh-CN"/>
        </w:rPr>
        <w:t xml:space="preserve"> the similar mechanism should be introduced for </w:t>
      </w:r>
      <w:r w:rsidR="00904FBE" w:rsidRPr="00DD507D">
        <w:rPr>
          <w:rFonts w:hint="eastAsia"/>
          <w:bCs/>
          <w:i/>
          <w:iCs/>
          <w:lang w:val="en-US" w:eastAsia="zh-CN"/>
        </w:rPr>
        <w:t>Paging-NB</w:t>
      </w:r>
      <w:r w:rsidR="00904FBE">
        <w:rPr>
          <w:rFonts w:hint="eastAsia"/>
          <w:bCs/>
          <w:lang w:val="en-US" w:eastAsia="zh-CN"/>
        </w:rPr>
        <w:t xml:space="preserve"> message and </w:t>
      </w:r>
      <w:r w:rsidR="00DD507D" w:rsidRPr="00DD507D">
        <w:rPr>
          <w:bCs/>
          <w:i/>
          <w:iCs/>
          <w:lang w:val="en-US" w:eastAsia="zh-CN"/>
        </w:rPr>
        <w:t>Direct Indication Information</w:t>
      </w:r>
      <w:r w:rsidR="00DD507D">
        <w:rPr>
          <w:rFonts w:hint="eastAsia"/>
          <w:bCs/>
          <w:lang w:val="en-US" w:eastAsia="zh-CN"/>
        </w:rPr>
        <w:t xml:space="preserve"> transmitted on NPDCCH.</w:t>
      </w:r>
    </w:p>
    <w:p w14:paraId="03BB78F6" w14:textId="20EA599C" w:rsidR="00DD507D" w:rsidRDefault="00DD507D" w:rsidP="00DD507D">
      <w:pPr>
        <w:rPr>
          <w:b/>
          <w:lang w:val="en-US"/>
        </w:rPr>
      </w:pPr>
      <w:r w:rsidRPr="00D5023D">
        <w:rPr>
          <w:b/>
          <w:lang w:val="en-US"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 w:rsidRPr="00D5023D">
        <w:rPr>
          <w:b/>
          <w:lang w:val="en-US"/>
        </w:rPr>
        <w:t xml:space="preserve">: </w:t>
      </w:r>
      <w:r>
        <w:rPr>
          <w:b/>
          <w:lang w:val="en-US"/>
        </w:rPr>
        <w:t xml:space="preserve">RAN2 to introduce </w:t>
      </w:r>
      <w:proofErr w:type="spellStart"/>
      <w:r w:rsidR="001D009C" w:rsidRPr="001D009C">
        <w:rPr>
          <w:b/>
          <w:i/>
          <w:iCs/>
          <w:lang w:val="en-US"/>
        </w:rPr>
        <w:t>etws</w:t>
      </w:r>
      <w:proofErr w:type="spellEnd"/>
      <w:r w:rsidR="001D009C" w:rsidRPr="001D009C">
        <w:rPr>
          <w:b/>
          <w:i/>
          <w:iCs/>
          <w:lang w:val="en-US"/>
        </w:rPr>
        <w:t>-indication</w:t>
      </w:r>
      <w:r w:rsidR="001D009C" w:rsidRPr="001D009C">
        <w:rPr>
          <w:b/>
          <w:lang w:val="en-US"/>
        </w:rPr>
        <w:t xml:space="preserve"> and </w:t>
      </w:r>
      <w:proofErr w:type="spellStart"/>
      <w:r w:rsidR="001D009C" w:rsidRPr="001D009C">
        <w:rPr>
          <w:b/>
          <w:i/>
          <w:iCs/>
          <w:lang w:val="en-US"/>
        </w:rPr>
        <w:t>cmas</w:t>
      </w:r>
      <w:proofErr w:type="spellEnd"/>
      <w:r w:rsidR="001D009C" w:rsidRPr="001D009C">
        <w:rPr>
          <w:b/>
          <w:i/>
          <w:iCs/>
          <w:lang w:val="en-US"/>
        </w:rPr>
        <w:t>-indication</w:t>
      </w:r>
      <w:r w:rsidR="001D009C" w:rsidRPr="001D009C">
        <w:rPr>
          <w:b/>
          <w:lang w:val="en-US"/>
        </w:rPr>
        <w:t xml:space="preserve"> bits in </w:t>
      </w:r>
      <w:r w:rsidR="001D009C" w:rsidRPr="001D009C">
        <w:rPr>
          <w:b/>
          <w:i/>
          <w:iCs/>
          <w:lang w:val="en-US"/>
        </w:rPr>
        <w:t>Paging</w:t>
      </w:r>
      <w:r w:rsidR="001D009C" w:rsidRPr="001D009C">
        <w:rPr>
          <w:rFonts w:hint="eastAsia"/>
          <w:b/>
          <w:i/>
          <w:iCs/>
          <w:lang w:val="en-US" w:eastAsia="zh-CN"/>
        </w:rPr>
        <w:t>-NB</w:t>
      </w:r>
      <w:r w:rsidR="001D009C" w:rsidRPr="001D009C">
        <w:rPr>
          <w:b/>
          <w:lang w:val="en-US"/>
        </w:rPr>
        <w:t xml:space="preserve"> message </w:t>
      </w:r>
      <w:r w:rsidR="008E02BC">
        <w:rPr>
          <w:b/>
          <w:lang w:val="en-US"/>
        </w:rPr>
        <w:t>and</w:t>
      </w:r>
      <w:r w:rsidR="001D009C" w:rsidRPr="001D009C">
        <w:rPr>
          <w:b/>
          <w:lang w:val="en-US"/>
        </w:rPr>
        <w:t xml:space="preserve"> </w:t>
      </w:r>
      <w:r w:rsidR="001D009C" w:rsidRPr="001D009C">
        <w:rPr>
          <w:b/>
          <w:i/>
          <w:iCs/>
          <w:lang w:val="en-US"/>
        </w:rPr>
        <w:t>Direct Indication information</w:t>
      </w:r>
      <w:r w:rsidR="001D009C">
        <w:rPr>
          <w:rFonts w:hint="eastAsia"/>
          <w:b/>
          <w:lang w:val="en-US" w:eastAsia="zh-CN"/>
        </w:rPr>
        <w:t xml:space="preserve"> transmitted on NPDCCH</w:t>
      </w:r>
      <w:r w:rsidRPr="00D5023D">
        <w:rPr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5B01C410" w14:textId="79959622" w:rsidR="00630BB2" w:rsidRDefault="00630BB2" w:rsidP="00007D68">
      <w:pPr>
        <w:rPr>
          <w:bCs/>
        </w:rPr>
      </w:pPr>
      <w:r>
        <w:rPr>
          <w:rFonts w:hint="eastAsia"/>
          <w:bCs/>
          <w:lang w:val="en-US" w:eastAsia="zh-CN"/>
        </w:rPr>
        <w:t xml:space="preserve">As part of the PWS objective for IoT NTN, there is a Note to consider </w:t>
      </w:r>
      <w:r w:rsidR="008F5683">
        <w:rPr>
          <w:bCs/>
          <w:lang w:val="en-US" w:eastAsia="zh-CN"/>
        </w:rPr>
        <w:t>supporting</w:t>
      </w:r>
      <w:r w:rsidRPr="00B97477">
        <w:rPr>
          <w:bCs/>
        </w:rPr>
        <w:t xml:space="preserve"> indication of intended service area for ETWS based on NR NTN discussions/outcome.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33B57" w14:paraId="4D906F85" w14:textId="77777777" w:rsidTr="00C33B57">
        <w:tc>
          <w:tcPr>
            <w:tcW w:w="9631" w:type="dxa"/>
          </w:tcPr>
          <w:p w14:paraId="72EB7265" w14:textId="391331A2" w:rsidR="00C33B57" w:rsidRDefault="00C33B57" w:rsidP="00007D68">
            <w:pPr>
              <w:rPr>
                <w:bCs/>
                <w:lang w:val="en-US" w:eastAsia="zh-CN"/>
              </w:rPr>
            </w:pPr>
            <w:r w:rsidRPr="00B97477">
              <w:rPr>
                <w:bCs/>
              </w:rPr>
              <w:t>Note: Support for indication of intended service area for ETWS will be considered based on NR NTN discussions/outcome.</w:t>
            </w:r>
          </w:p>
        </w:tc>
      </w:tr>
    </w:tbl>
    <w:p w14:paraId="204006D9" w14:textId="77777777" w:rsidR="00C33B57" w:rsidRPr="00176BA5" w:rsidRDefault="00C33B57" w:rsidP="00007D68">
      <w:pPr>
        <w:rPr>
          <w:bCs/>
          <w:sz w:val="6"/>
          <w:szCs w:val="6"/>
          <w:lang w:val="en-US" w:eastAsia="zh-CN"/>
        </w:rPr>
      </w:pPr>
    </w:p>
    <w:p w14:paraId="4CCD75E1" w14:textId="20F99695" w:rsidR="00007D68" w:rsidRDefault="004B282F" w:rsidP="004B282F">
      <w:pPr>
        <w:rPr>
          <w:lang w:val="en-US"/>
        </w:rPr>
      </w:pPr>
      <w:r>
        <w:rPr>
          <w:rFonts w:hint="eastAsia"/>
          <w:lang w:val="en-US" w:eastAsia="zh-CN"/>
        </w:rPr>
        <w:t>I</w:t>
      </w:r>
      <w:r w:rsidRPr="004B282F">
        <w:rPr>
          <w:lang w:val="en-US"/>
        </w:rPr>
        <w:t>n Rel-19 NR NTN</w:t>
      </w:r>
      <w:r>
        <w:rPr>
          <w:rFonts w:hint="eastAsia"/>
          <w:lang w:val="en-US" w:eastAsia="zh-CN"/>
        </w:rPr>
        <w:t xml:space="preserve">, there </w:t>
      </w:r>
      <w:r w:rsidR="0066622F">
        <w:rPr>
          <w:lang w:val="en-US" w:eastAsia="zh-CN"/>
        </w:rPr>
        <w:t>are</w:t>
      </w:r>
      <w:r w:rsidR="0066622F" w:rsidRPr="004B282F">
        <w:rPr>
          <w:lang w:val="en-US"/>
        </w:rPr>
        <w:t xml:space="preserve"> </w:t>
      </w:r>
      <w:r w:rsidR="008B347E">
        <w:rPr>
          <w:rFonts w:hint="eastAsia"/>
          <w:lang w:val="en-US" w:eastAsia="zh-CN"/>
        </w:rPr>
        <w:t xml:space="preserve">similar </w:t>
      </w:r>
      <w:r w:rsidRPr="004B282F">
        <w:rPr>
          <w:lang w:val="en-US"/>
        </w:rPr>
        <w:t>discussion</w:t>
      </w:r>
      <w:r w:rsidR="0066622F">
        <w:rPr>
          <w:lang w:val="en-US"/>
        </w:rPr>
        <w:t>s</w:t>
      </w:r>
      <w:r w:rsidRPr="004B282F">
        <w:rPr>
          <w:lang w:val="en-US"/>
        </w:rPr>
        <w:t xml:space="preserve"> for ETWS </w:t>
      </w:r>
      <w:r w:rsidR="006101B3">
        <w:rPr>
          <w:rFonts w:hint="eastAsia"/>
          <w:lang w:val="en-US" w:eastAsia="zh-CN"/>
        </w:rPr>
        <w:t>notification</w:t>
      </w:r>
      <w:r w:rsidR="00284F3D">
        <w:rPr>
          <w:rFonts w:hint="eastAsia"/>
          <w:lang w:val="en-US" w:eastAsia="zh-CN"/>
        </w:rPr>
        <w:t>s</w:t>
      </w:r>
      <w:r w:rsidR="006101B3">
        <w:rPr>
          <w:rFonts w:hint="eastAsia"/>
          <w:lang w:val="en-US" w:eastAsia="zh-CN"/>
        </w:rPr>
        <w:t xml:space="preserve"> </w:t>
      </w:r>
      <w:r w:rsidR="00813906">
        <w:rPr>
          <w:rFonts w:hint="eastAsia"/>
          <w:lang w:val="en-US" w:eastAsia="zh-CN"/>
        </w:rPr>
        <w:t xml:space="preserve">regarding </w:t>
      </w:r>
      <w:r w:rsidR="006101B3">
        <w:rPr>
          <w:rFonts w:hint="eastAsia"/>
          <w:lang w:val="en-US" w:eastAsia="zh-CN"/>
        </w:rPr>
        <w:t xml:space="preserve">whether the </w:t>
      </w:r>
      <w:r w:rsidR="006101B3">
        <w:rPr>
          <w:lang w:val="en-US" w:eastAsia="zh-CN"/>
        </w:rPr>
        <w:t>geofencing</w:t>
      </w:r>
      <w:r w:rsidR="006101B3">
        <w:rPr>
          <w:rFonts w:hint="eastAsia"/>
          <w:lang w:val="en-US" w:eastAsia="zh-CN"/>
        </w:rPr>
        <w:t xml:space="preserve"> </w:t>
      </w:r>
      <w:r w:rsidR="00AE78BF">
        <w:rPr>
          <w:rFonts w:hint="eastAsia"/>
          <w:lang w:val="en-US" w:eastAsia="zh-CN"/>
        </w:rPr>
        <w:t>for an area smaller than a</w:t>
      </w:r>
      <w:r w:rsidR="00EE7F1C">
        <w:rPr>
          <w:rFonts w:hint="eastAsia"/>
          <w:lang w:val="en-US" w:eastAsia="zh-CN"/>
        </w:rPr>
        <w:t>n</w:t>
      </w:r>
      <w:r w:rsidR="00AE78BF">
        <w:rPr>
          <w:rFonts w:hint="eastAsia"/>
          <w:lang w:val="en-US" w:eastAsia="zh-CN"/>
        </w:rPr>
        <w:t xml:space="preserve"> NTN cell </w:t>
      </w:r>
      <w:r w:rsidR="00813906">
        <w:rPr>
          <w:rFonts w:hint="eastAsia"/>
          <w:lang w:val="en-US" w:eastAsia="zh-CN"/>
        </w:rPr>
        <w:t>should be supported.</w:t>
      </w:r>
      <w:r w:rsidR="0066622F">
        <w:rPr>
          <w:lang w:val="en-US" w:eastAsia="zh-CN"/>
        </w:rPr>
        <w:t xml:space="preserve"> As a result,</w:t>
      </w:r>
      <w:r w:rsidR="00813906">
        <w:rPr>
          <w:rFonts w:hint="eastAsia"/>
          <w:lang w:val="en-US" w:eastAsia="zh-CN"/>
        </w:rPr>
        <w:t xml:space="preserve"> </w:t>
      </w:r>
      <w:r w:rsidR="0060192C">
        <w:rPr>
          <w:rFonts w:hint="eastAsia"/>
          <w:lang w:val="en-US" w:eastAsia="zh-CN"/>
        </w:rPr>
        <w:t xml:space="preserve">RAN2 </w:t>
      </w:r>
      <w:r w:rsidR="00EE7F1C">
        <w:rPr>
          <w:rFonts w:hint="eastAsia"/>
          <w:lang w:val="en-US" w:eastAsia="zh-CN"/>
        </w:rPr>
        <w:t xml:space="preserve">decided to </w:t>
      </w:r>
      <w:r w:rsidR="0060192C">
        <w:rPr>
          <w:rFonts w:hint="eastAsia"/>
          <w:lang w:val="en-US" w:eastAsia="zh-CN"/>
        </w:rPr>
        <w:t>sen</w:t>
      </w:r>
      <w:r w:rsidR="00EE7F1C">
        <w:rPr>
          <w:rFonts w:hint="eastAsia"/>
          <w:lang w:val="en-US" w:eastAsia="zh-CN"/>
        </w:rPr>
        <w:t>d</w:t>
      </w:r>
      <w:r w:rsidR="0060192C">
        <w:rPr>
          <w:rFonts w:hint="eastAsia"/>
          <w:lang w:val="en-US" w:eastAsia="zh-CN"/>
        </w:rPr>
        <w:t xml:space="preserve"> </w:t>
      </w:r>
      <w:r w:rsidRPr="004B282F">
        <w:rPr>
          <w:lang w:val="en-US"/>
        </w:rPr>
        <w:t xml:space="preserve">LS to SA1 </w:t>
      </w:r>
      <w:r w:rsidR="00A16D87">
        <w:rPr>
          <w:lang w:val="en-US"/>
        </w:rPr>
        <w:t>[4]</w:t>
      </w:r>
      <w:r w:rsidR="0060192C">
        <w:rPr>
          <w:rFonts w:hint="eastAsia"/>
          <w:lang w:val="en-US" w:eastAsia="zh-CN"/>
        </w:rPr>
        <w:t xml:space="preserve"> in RAN2-127 meeting and asked </w:t>
      </w:r>
      <w:r w:rsidR="00306EE3">
        <w:rPr>
          <w:rFonts w:hint="eastAsia"/>
          <w:lang w:val="en-US" w:eastAsia="zh-CN"/>
        </w:rPr>
        <w:t>for</w:t>
      </w:r>
      <w:r w:rsidR="00306EE3" w:rsidRPr="00306EE3">
        <w:rPr>
          <w:lang w:val="en-US" w:eastAsia="zh-CN"/>
        </w:rPr>
        <w:t xml:space="preserve"> feedback whether the capability to geofence emergency messages to an area should be supported for ETWS in a</w:t>
      </w:r>
      <w:r w:rsidR="00D346EC">
        <w:rPr>
          <w:rFonts w:hint="eastAsia"/>
          <w:lang w:val="en-US" w:eastAsia="zh-CN"/>
        </w:rPr>
        <w:t>n</w:t>
      </w:r>
      <w:r w:rsidR="00306EE3" w:rsidRPr="00306EE3">
        <w:rPr>
          <w:lang w:val="en-US" w:eastAsia="zh-CN"/>
        </w:rPr>
        <w:t xml:space="preserve"> NTN cell</w:t>
      </w:r>
      <w:r w:rsidR="0066622F">
        <w:rPr>
          <w:lang w:val="en-US" w:eastAsia="zh-CN"/>
        </w:rPr>
        <w:t>, considering the delay requirements for ETWS primary notification</w:t>
      </w:r>
      <w:r w:rsidR="00066194">
        <w:rPr>
          <w:rFonts w:hint="eastAsia"/>
          <w:lang w:val="en-US" w:eastAsia="zh-CN"/>
        </w:rPr>
        <w:t xml:space="preserve">. </w:t>
      </w:r>
      <w:r w:rsidR="005746F4">
        <w:rPr>
          <w:rFonts w:hint="eastAsia"/>
          <w:lang w:val="en-US" w:eastAsia="zh-CN"/>
        </w:rPr>
        <w:t xml:space="preserve">Therefore, </w:t>
      </w:r>
      <w:r w:rsidRPr="004B282F">
        <w:rPr>
          <w:lang w:val="en-US"/>
        </w:rPr>
        <w:t xml:space="preserve">for IoT NTN, we can wait for </w:t>
      </w:r>
      <w:r w:rsidR="005746F4">
        <w:rPr>
          <w:rFonts w:hint="eastAsia"/>
          <w:lang w:val="en-US" w:eastAsia="zh-CN"/>
        </w:rPr>
        <w:t xml:space="preserve">the conclusion from </w:t>
      </w:r>
      <w:r w:rsidRPr="004B282F">
        <w:rPr>
          <w:lang w:val="en-US"/>
        </w:rPr>
        <w:t>NR NTN first.</w:t>
      </w:r>
    </w:p>
    <w:p w14:paraId="7BEC5FCF" w14:textId="22129531" w:rsidR="005746F4" w:rsidRDefault="005746F4" w:rsidP="005746F4">
      <w:pPr>
        <w:rPr>
          <w:b/>
          <w:lang w:val="en-US"/>
        </w:rPr>
      </w:pPr>
      <w:r w:rsidRPr="00D5023D">
        <w:rPr>
          <w:b/>
          <w:lang w:val="en-US"/>
        </w:rPr>
        <w:t xml:space="preserve">Proposal </w:t>
      </w:r>
      <w:r w:rsidR="004E6D3C">
        <w:rPr>
          <w:b/>
          <w:lang w:val="en-US" w:eastAsia="zh-CN"/>
        </w:rPr>
        <w:t>4</w:t>
      </w:r>
      <w:r w:rsidRPr="00D5023D">
        <w:rPr>
          <w:b/>
          <w:lang w:val="en-US"/>
        </w:rPr>
        <w:t xml:space="preserve">: </w:t>
      </w:r>
      <w:r w:rsidR="008071B1">
        <w:rPr>
          <w:rFonts w:hint="eastAsia"/>
          <w:b/>
          <w:lang w:val="en-US" w:eastAsia="zh-CN"/>
        </w:rPr>
        <w:t xml:space="preserve">Wait for NR NTN </w:t>
      </w:r>
      <w:r w:rsidR="000C134F">
        <w:rPr>
          <w:rFonts w:hint="eastAsia"/>
          <w:b/>
          <w:lang w:val="en-US" w:eastAsia="zh-CN"/>
        </w:rPr>
        <w:t xml:space="preserve">conclusion </w:t>
      </w:r>
      <w:r w:rsidR="008071B1">
        <w:rPr>
          <w:rFonts w:hint="eastAsia"/>
          <w:b/>
          <w:lang w:val="en-US" w:eastAsia="zh-CN"/>
        </w:rPr>
        <w:t>to decide whether to support indication of intended service area for ETWS for IoT NTN</w:t>
      </w:r>
      <w:r w:rsidRPr="00D5023D">
        <w:rPr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69B7B8E6" w14:textId="69E07FC9" w:rsidR="009339CB" w:rsidRPr="006B46D8" w:rsidRDefault="005A13AB" w:rsidP="009339CB">
      <w:pPr>
        <w:pStyle w:val="Heading1"/>
        <w:rPr>
          <w:lang w:val="en-US"/>
        </w:rPr>
      </w:pPr>
      <w:r w:rsidRPr="006B46D8">
        <w:rPr>
          <w:lang w:val="en-US"/>
        </w:rPr>
        <w:t>3</w:t>
      </w:r>
      <w:r w:rsidR="009339CB" w:rsidRPr="006B46D8">
        <w:rPr>
          <w:lang w:val="en-US"/>
        </w:rPr>
        <w:tab/>
        <w:t>Conclusion</w:t>
      </w:r>
    </w:p>
    <w:p w14:paraId="3BE72BE2" w14:textId="1E7919AC" w:rsidR="009339CB" w:rsidRPr="006B46D8" w:rsidRDefault="009339CB" w:rsidP="004E6D3C">
      <w:pPr>
        <w:rPr>
          <w:bCs/>
          <w:lang w:val="en-US"/>
        </w:rPr>
      </w:pPr>
      <w:r w:rsidRPr="006B46D8">
        <w:rPr>
          <w:lang w:val="en-US"/>
        </w:rPr>
        <w:t xml:space="preserve">This document has made the following </w:t>
      </w:r>
      <w:r w:rsidR="004E6D3C">
        <w:rPr>
          <w:bCs/>
          <w:lang w:val="en-US"/>
        </w:rPr>
        <w:t>proposals:</w:t>
      </w:r>
    </w:p>
    <w:p w14:paraId="12A0C604" w14:textId="77777777" w:rsidR="004E6D3C" w:rsidRPr="00D5023D" w:rsidRDefault="004E6D3C" w:rsidP="004E6D3C">
      <w:pPr>
        <w:rPr>
          <w:b/>
          <w:lang w:val="en-US"/>
        </w:rPr>
      </w:pPr>
      <w:r w:rsidRPr="00D5023D">
        <w:rPr>
          <w:b/>
          <w:lang w:val="en-US"/>
        </w:rPr>
        <w:t xml:space="preserve">Proposal 1: Both </w:t>
      </w:r>
      <w:r>
        <w:rPr>
          <w:b/>
          <w:lang w:val="en-US"/>
        </w:rPr>
        <w:t xml:space="preserve">ETWS and </w:t>
      </w:r>
      <w:r w:rsidRPr="00D5023D">
        <w:rPr>
          <w:b/>
          <w:lang w:val="en-US"/>
        </w:rPr>
        <w:t>CMAS mechanism defined in LTE should be reused to support PWS message broadcast for NB-IoT NTN.</w:t>
      </w:r>
    </w:p>
    <w:p w14:paraId="3CD93C81" w14:textId="77777777" w:rsidR="004E6D3C" w:rsidRDefault="004E6D3C" w:rsidP="004E6D3C">
      <w:pPr>
        <w:rPr>
          <w:b/>
          <w:lang w:val="en-US"/>
        </w:rPr>
      </w:pPr>
      <w:r w:rsidRPr="00D5023D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D5023D">
        <w:rPr>
          <w:b/>
          <w:lang w:val="en-US"/>
        </w:rPr>
        <w:t xml:space="preserve">: </w:t>
      </w:r>
      <w:r>
        <w:rPr>
          <w:b/>
          <w:lang w:val="en-US"/>
        </w:rPr>
        <w:t>RAN2 to introduce SIB10-</w:t>
      </w:r>
      <w:proofErr w:type="gramStart"/>
      <w:r>
        <w:rPr>
          <w:b/>
          <w:lang w:val="en-US"/>
        </w:rPr>
        <w:t xml:space="preserve">NB </w:t>
      </w:r>
      <w:r>
        <w:rPr>
          <w:rFonts w:hint="eastAsia"/>
          <w:b/>
          <w:lang w:val="en-US" w:eastAsia="zh-CN"/>
        </w:rPr>
        <w:t>,</w:t>
      </w:r>
      <w:proofErr w:type="gramEnd"/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/>
        </w:rPr>
        <w:t>SIB11-NB</w:t>
      </w:r>
      <w:r>
        <w:rPr>
          <w:rFonts w:hint="eastAsia"/>
          <w:b/>
          <w:lang w:val="en-US" w:eastAsia="zh-CN"/>
        </w:rPr>
        <w:t xml:space="preserve"> and SIB12-NB</w:t>
      </w:r>
      <w:r w:rsidRPr="00D61A18">
        <w:rPr>
          <w:b/>
          <w:lang w:val="en-US"/>
        </w:rPr>
        <w:t xml:space="preserve"> </w:t>
      </w:r>
      <w:r w:rsidRPr="00D5023D">
        <w:rPr>
          <w:b/>
          <w:lang w:val="en-US"/>
        </w:rPr>
        <w:t>for NB-IoT NTN</w:t>
      </w:r>
      <w:r>
        <w:rPr>
          <w:rFonts w:hint="eastAsia"/>
          <w:b/>
          <w:lang w:val="en-US" w:eastAsia="zh-CN"/>
        </w:rPr>
        <w:t>, which mirror the roles of SIB10, SIB11, and SIB12 used for ETWS and CMAS in LTE</w:t>
      </w:r>
      <w:r w:rsidRPr="00D5023D">
        <w:rPr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74F2EB6A" w14:textId="77777777" w:rsidR="004E6D3C" w:rsidRDefault="004E6D3C" w:rsidP="004E6D3C">
      <w:pPr>
        <w:rPr>
          <w:b/>
          <w:lang w:val="en-US"/>
        </w:rPr>
      </w:pPr>
      <w:r w:rsidRPr="00D5023D">
        <w:rPr>
          <w:b/>
          <w:lang w:val="en-US"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 w:rsidRPr="00D5023D">
        <w:rPr>
          <w:b/>
          <w:lang w:val="en-US"/>
        </w:rPr>
        <w:t xml:space="preserve">: </w:t>
      </w:r>
      <w:r>
        <w:rPr>
          <w:b/>
          <w:lang w:val="en-US"/>
        </w:rPr>
        <w:t xml:space="preserve">RAN2 to introduce </w:t>
      </w:r>
      <w:proofErr w:type="spellStart"/>
      <w:r w:rsidRPr="001D009C">
        <w:rPr>
          <w:b/>
          <w:i/>
          <w:iCs/>
          <w:lang w:val="en-US"/>
        </w:rPr>
        <w:t>etws</w:t>
      </w:r>
      <w:proofErr w:type="spellEnd"/>
      <w:r w:rsidRPr="001D009C">
        <w:rPr>
          <w:b/>
          <w:i/>
          <w:iCs/>
          <w:lang w:val="en-US"/>
        </w:rPr>
        <w:t>-indication</w:t>
      </w:r>
      <w:r w:rsidRPr="001D009C">
        <w:rPr>
          <w:b/>
          <w:lang w:val="en-US"/>
        </w:rPr>
        <w:t xml:space="preserve"> and </w:t>
      </w:r>
      <w:proofErr w:type="spellStart"/>
      <w:r w:rsidRPr="001D009C">
        <w:rPr>
          <w:b/>
          <w:i/>
          <w:iCs/>
          <w:lang w:val="en-US"/>
        </w:rPr>
        <w:t>cmas</w:t>
      </w:r>
      <w:proofErr w:type="spellEnd"/>
      <w:r w:rsidRPr="001D009C">
        <w:rPr>
          <w:b/>
          <w:i/>
          <w:iCs/>
          <w:lang w:val="en-US"/>
        </w:rPr>
        <w:t>-indication</w:t>
      </w:r>
      <w:r w:rsidRPr="001D009C">
        <w:rPr>
          <w:b/>
          <w:lang w:val="en-US"/>
        </w:rPr>
        <w:t xml:space="preserve"> bits in </w:t>
      </w:r>
      <w:r w:rsidRPr="001D009C">
        <w:rPr>
          <w:b/>
          <w:i/>
          <w:iCs/>
          <w:lang w:val="en-US"/>
        </w:rPr>
        <w:t>Paging</w:t>
      </w:r>
      <w:r w:rsidRPr="001D009C">
        <w:rPr>
          <w:rFonts w:hint="eastAsia"/>
          <w:b/>
          <w:i/>
          <w:iCs/>
          <w:lang w:val="en-US" w:eastAsia="zh-CN"/>
        </w:rPr>
        <w:t>-NB</w:t>
      </w:r>
      <w:r w:rsidRPr="001D009C">
        <w:rPr>
          <w:b/>
          <w:lang w:val="en-US"/>
        </w:rPr>
        <w:t xml:space="preserve"> message </w:t>
      </w:r>
      <w:r>
        <w:rPr>
          <w:b/>
          <w:lang w:val="en-US"/>
        </w:rPr>
        <w:t>and</w:t>
      </w:r>
      <w:r w:rsidRPr="001D009C">
        <w:rPr>
          <w:b/>
          <w:lang w:val="en-US"/>
        </w:rPr>
        <w:t xml:space="preserve"> </w:t>
      </w:r>
      <w:r w:rsidRPr="001D009C">
        <w:rPr>
          <w:b/>
          <w:i/>
          <w:iCs/>
          <w:lang w:val="en-US"/>
        </w:rPr>
        <w:t>Direct Indication information</w:t>
      </w:r>
      <w:r>
        <w:rPr>
          <w:rFonts w:hint="eastAsia"/>
          <w:b/>
          <w:lang w:val="en-US" w:eastAsia="zh-CN"/>
        </w:rPr>
        <w:t xml:space="preserve"> transmitted on NPDCCH</w:t>
      </w:r>
      <w:r w:rsidRPr="00D5023D">
        <w:rPr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2277546F" w14:textId="2707C192" w:rsidR="009339CB" w:rsidRPr="004E6D3C" w:rsidRDefault="004E6D3C" w:rsidP="009339CB">
      <w:pPr>
        <w:rPr>
          <w:b/>
          <w:lang w:val="en-US"/>
        </w:rPr>
      </w:pPr>
      <w:r w:rsidRPr="00D5023D">
        <w:rPr>
          <w:b/>
          <w:lang w:val="en-US"/>
        </w:rPr>
        <w:t xml:space="preserve">Proposal </w:t>
      </w:r>
      <w:r>
        <w:rPr>
          <w:b/>
          <w:lang w:val="en-US" w:eastAsia="zh-CN"/>
        </w:rPr>
        <w:t>4</w:t>
      </w:r>
      <w:r w:rsidRPr="00D5023D">
        <w:rPr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>Wait for NR NTN conclusion to decide whether to support indication of intended service area for ETWS for IoT NTN</w:t>
      </w:r>
      <w:r w:rsidRPr="00D5023D">
        <w:rPr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10ACA0D0" w14:textId="77777777" w:rsidR="001F20AF" w:rsidRPr="006B46D8" w:rsidRDefault="001F20AF" w:rsidP="001F20AF">
      <w:pPr>
        <w:pStyle w:val="Heading1"/>
        <w:rPr>
          <w:lang w:val="en-US"/>
        </w:rPr>
      </w:pPr>
      <w:r w:rsidRPr="006B46D8">
        <w:rPr>
          <w:lang w:val="en-US"/>
        </w:rPr>
        <w:t>Reference</w:t>
      </w:r>
    </w:p>
    <w:p w14:paraId="49A208A1" w14:textId="3929F3E1" w:rsidR="001F20AF" w:rsidRPr="006B46D8" w:rsidRDefault="001F20AF" w:rsidP="001F20AF">
      <w:pPr>
        <w:rPr>
          <w:lang w:val="en-US"/>
        </w:rPr>
      </w:pPr>
      <w:r w:rsidRPr="006B46D8">
        <w:rPr>
          <w:lang w:val="en-US"/>
        </w:rPr>
        <w:t>[1] RP- RP-242397 Revised WID on Non-Terrestrial Networks (NTN) for Internet of Things (IoT) Phase 3</w:t>
      </w:r>
    </w:p>
    <w:p w14:paraId="3B839DE6" w14:textId="5DFD2D84" w:rsidR="00154661" w:rsidRDefault="00F96FC4" w:rsidP="001F20AF">
      <w:pPr>
        <w:rPr>
          <w:lang w:val="en-US"/>
        </w:rPr>
      </w:pPr>
      <w:r>
        <w:rPr>
          <w:lang w:val="en-US"/>
        </w:rPr>
        <w:t xml:space="preserve">[2] TS22.268 </w:t>
      </w:r>
      <w:r w:rsidRPr="00F96FC4">
        <w:rPr>
          <w:lang w:val="en-US"/>
        </w:rPr>
        <w:t>Public Warning System (PWS) requirements</w:t>
      </w:r>
    </w:p>
    <w:p w14:paraId="5AA68E9E" w14:textId="71128B0E" w:rsidR="00C37E1F" w:rsidRPr="006B46D8" w:rsidRDefault="00C37E1F" w:rsidP="001F20AF">
      <w:pPr>
        <w:rPr>
          <w:lang w:val="en-US"/>
        </w:rPr>
      </w:pPr>
      <w:r>
        <w:rPr>
          <w:lang w:val="en-US"/>
        </w:rPr>
        <w:t xml:space="preserve">[3] TS36.300 </w:t>
      </w:r>
      <w:r w:rsidR="00496831" w:rsidRPr="00496831">
        <w:rPr>
          <w:lang w:val="en-US"/>
        </w:rPr>
        <w:t>(E-UTRAN) Overall description Stage 2</w:t>
      </w:r>
    </w:p>
    <w:p w14:paraId="539E3E88" w14:textId="321C6909" w:rsidR="00351C49" w:rsidRPr="006B46D8" w:rsidRDefault="00351C49" w:rsidP="001F20AF">
      <w:pPr>
        <w:rPr>
          <w:lang w:val="en-US"/>
        </w:rPr>
      </w:pPr>
      <w:r>
        <w:rPr>
          <w:lang w:val="en-US"/>
        </w:rPr>
        <w:t xml:space="preserve">[4] </w:t>
      </w:r>
      <w:r w:rsidRPr="004B282F">
        <w:rPr>
          <w:lang w:val="en-US"/>
        </w:rPr>
        <w:t>R2-2407823</w:t>
      </w:r>
      <w:r w:rsidR="009160E2">
        <w:rPr>
          <w:lang w:val="en-US"/>
        </w:rPr>
        <w:t xml:space="preserve"> </w:t>
      </w:r>
      <w:r w:rsidR="009160E2" w:rsidRPr="009160E2">
        <w:rPr>
          <w:lang w:val="en-US"/>
        </w:rPr>
        <w:t>LS on requirements for ETWS primary notification</w:t>
      </w:r>
    </w:p>
    <w:p w14:paraId="56EEE39D" w14:textId="77777777" w:rsidR="009339CB" w:rsidRPr="006B46D8" w:rsidRDefault="009339CB" w:rsidP="009339CB">
      <w:pPr>
        <w:rPr>
          <w:lang w:val="en-US"/>
        </w:rPr>
      </w:pPr>
    </w:p>
    <w:p w14:paraId="259EEE34" w14:textId="77777777" w:rsidR="009339CB" w:rsidRPr="006B46D8" w:rsidRDefault="009339CB" w:rsidP="009339CB">
      <w:pPr>
        <w:rPr>
          <w:lang w:val="en-US"/>
        </w:rPr>
      </w:pPr>
    </w:p>
    <w:p w14:paraId="35F222F4" w14:textId="77777777" w:rsidR="00080512" w:rsidRPr="006B46D8" w:rsidRDefault="00080512" w:rsidP="009339CB">
      <w:pPr>
        <w:rPr>
          <w:lang w:val="en-US"/>
        </w:rPr>
      </w:pPr>
    </w:p>
    <w:sectPr w:rsidR="00080512" w:rsidRPr="006B46D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C5BC9" w14:textId="77777777" w:rsidR="008E41E0" w:rsidRDefault="008E41E0">
      <w:r>
        <w:separator/>
      </w:r>
    </w:p>
  </w:endnote>
  <w:endnote w:type="continuationSeparator" w:id="0">
    <w:p w14:paraId="1CE20E30" w14:textId="77777777" w:rsidR="008E41E0" w:rsidRDefault="008E41E0">
      <w:r>
        <w:continuationSeparator/>
      </w:r>
    </w:p>
  </w:endnote>
  <w:endnote w:type="continuationNotice" w:id="1">
    <w:p w14:paraId="69904F1E" w14:textId="77777777" w:rsidR="008E41E0" w:rsidRDefault="008E41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73749" w14:textId="77777777" w:rsidR="008E41E0" w:rsidRDefault="008E41E0">
      <w:r>
        <w:separator/>
      </w:r>
    </w:p>
  </w:footnote>
  <w:footnote w:type="continuationSeparator" w:id="0">
    <w:p w14:paraId="6AD0B4C6" w14:textId="77777777" w:rsidR="008E41E0" w:rsidRDefault="008E41E0">
      <w:r>
        <w:continuationSeparator/>
      </w:r>
    </w:p>
  </w:footnote>
  <w:footnote w:type="continuationNotice" w:id="1">
    <w:p w14:paraId="0D9F5CE4" w14:textId="77777777" w:rsidR="008E41E0" w:rsidRDefault="008E41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7924B3"/>
    <w:multiLevelType w:val="hybridMultilevel"/>
    <w:tmpl w:val="56F2EF5C"/>
    <w:lvl w:ilvl="0" w:tplc="1EE47296">
      <w:start w:val="1"/>
      <w:numFmt w:val="decimal"/>
      <w:lvlText w:val="%1."/>
      <w:lvlJc w:val="left"/>
      <w:pPr>
        <w:ind w:left="1020" w:hanging="360"/>
      </w:pPr>
    </w:lvl>
    <w:lvl w:ilvl="1" w:tplc="5630D832">
      <w:start w:val="1"/>
      <w:numFmt w:val="decimal"/>
      <w:lvlText w:val="%2."/>
      <w:lvlJc w:val="left"/>
      <w:pPr>
        <w:ind w:left="1020" w:hanging="360"/>
      </w:pPr>
    </w:lvl>
    <w:lvl w:ilvl="2" w:tplc="9BF69BBC">
      <w:start w:val="1"/>
      <w:numFmt w:val="decimal"/>
      <w:lvlText w:val="%3."/>
      <w:lvlJc w:val="left"/>
      <w:pPr>
        <w:ind w:left="1020" w:hanging="360"/>
      </w:pPr>
    </w:lvl>
    <w:lvl w:ilvl="3" w:tplc="1C6EEA4A">
      <w:start w:val="1"/>
      <w:numFmt w:val="decimal"/>
      <w:lvlText w:val="%4."/>
      <w:lvlJc w:val="left"/>
      <w:pPr>
        <w:ind w:left="1020" w:hanging="360"/>
      </w:pPr>
    </w:lvl>
    <w:lvl w:ilvl="4" w:tplc="B4C6B0B0">
      <w:start w:val="1"/>
      <w:numFmt w:val="decimal"/>
      <w:lvlText w:val="%5."/>
      <w:lvlJc w:val="left"/>
      <w:pPr>
        <w:ind w:left="1020" w:hanging="360"/>
      </w:pPr>
    </w:lvl>
    <w:lvl w:ilvl="5" w:tplc="DA14D564">
      <w:start w:val="1"/>
      <w:numFmt w:val="decimal"/>
      <w:lvlText w:val="%6."/>
      <w:lvlJc w:val="left"/>
      <w:pPr>
        <w:ind w:left="1020" w:hanging="360"/>
      </w:pPr>
    </w:lvl>
    <w:lvl w:ilvl="6" w:tplc="F1E0A4C0">
      <w:start w:val="1"/>
      <w:numFmt w:val="decimal"/>
      <w:lvlText w:val="%7."/>
      <w:lvlJc w:val="left"/>
      <w:pPr>
        <w:ind w:left="1020" w:hanging="360"/>
      </w:pPr>
    </w:lvl>
    <w:lvl w:ilvl="7" w:tplc="02E67E82">
      <w:start w:val="1"/>
      <w:numFmt w:val="decimal"/>
      <w:lvlText w:val="%8."/>
      <w:lvlJc w:val="left"/>
      <w:pPr>
        <w:ind w:left="1020" w:hanging="360"/>
      </w:pPr>
    </w:lvl>
    <w:lvl w:ilvl="8" w:tplc="CB143316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28FD2356"/>
    <w:multiLevelType w:val="hybridMultilevel"/>
    <w:tmpl w:val="AAEA5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040CE"/>
    <w:multiLevelType w:val="hybridMultilevel"/>
    <w:tmpl w:val="B2B07672"/>
    <w:lvl w:ilvl="0" w:tplc="7BE0D0E6">
      <w:start w:val="1"/>
      <w:numFmt w:val="decimal"/>
      <w:lvlText w:val="%1."/>
      <w:lvlJc w:val="left"/>
      <w:pPr>
        <w:ind w:left="720" w:hanging="360"/>
      </w:pPr>
    </w:lvl>
    <w:lvl w:ilvl="1" w:tplc="8B38755E">
      <w:start w:val="1"/>
      <w:numFmt w:val="decimal"/>
      <w:lvlText w:val="%2."/>
      <w:lvlJc w:val="left"/>
      <w:pPr>
        <w:ind w:left="720" w:hanging="360"/>
      </w:pPr>
    </w:lvl>
    <w:lvl w:ilvl="2" w:tplc="F2B822E0">
      <w:start w:val="1"/>
      <w:numFmt w:val="decimal"/>
      <w:lvlText w:val="%3."/>
      <w:lvlJc w:val="left"/>
      <w:pPr>
        <w:ind w:left="720" w:hanging="360"/>
      </w:pPr>
    </w:lvl>
    <w:lvl w:ilvl="3" w:tplc="4F3AD3A2">
      <w:start w:val="1"/>
      <w:numFmt w:val="decimal"/>
      <w:lvlText w:val="%4."/>
      <w:lvlJc w:val="left"/>
      <w:pPr>
        <w:ind w:left="720" w:hanging="360"/>
      </w:pPr>
    </w:lvl>
    <w:lvl w:ilvl="4" w:tplc="685AC7C8">
      <w:start w:val="1"/>
      <w:numFmt w:val="decimal"/>
      <w:lvlText w:val="%5."/>
      <w:lvlJc w:val="left"/>
      <w:pPr>
        <w:ind w:left="720" w:hanging="360"/>
      </w:pPr>
    </w:lvl>
    <w:lvl w:ilvl="5" w:tplc="F00C9B7A">
      <w:start w:val="1"/>
      <w:numFmt w:val="decimal"/>
      <w:lvlText w:val="%6."/>
      <w:lvlJc w:val="left"/>
      <w:pPr>
        <w:ind w:left="720" w:hanging="360"/>
      </w:pPr>
    </w:lvl>
    <w:lvl w:ilvl="6" w:tplc="3D123028">
      <w:start w:val="1"/>
      <w:numFmt w:val="decimal"/>
      <w:lvlText w:val="%7."/>
      <w:lvlJc w:val="left"/>
      <w:pPr>
        <w:ind w:left="720" w:hanging="360"/>
      </w:pPr>
    </w:lvl>
    <w:lvl w:ilvl="7" w:tplc="DC6CB0DA">
      <w:start w:val="1"/>
      <w:numFmt w:val="decimal"/>
      <w:lvlText w:val="%8."/>
      <w:lvlJc w:val="left"/>
      <w:pPr>
        <w:ind w:left="720" w:hanging="360"/>
      </w:pPr>
    </w:lvl>
    <w:lvl w:ilvl="8" w:tplc="14EE46E8">
      <w:start w:val="1"/>
      <w:numFmt w:val="decimal"/>
      <w:lvlText w:val="%9."/>
      <w:lvlJc w:val="left"/>
      <w:pPr>
        <w:ind w:left="720" w:hanging="360"/>
      </w:pPr>
    </w:lvl>
  </w:abstractNum>
  <w:abstractNum w:abstractNumId="1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E1A2C02"/>
    <w:multiLevelType w:val="hybridMultilevel"/>
    <w:tmpl w:val="2A487E64"/>
    <w:lvl w:ilvl="0" w:tplc="4D60BF50">
      <w:start w:val="1"/>
      <w:numFmt w:val="decimal"/>
      <w:lvlText w:val="%1."/>
      <w:lvlJc w:val="left"/>
      <w:pPr>
        <w:ind w:left="1020" w:hanging="360"/>
      </w:pPr>
    </w:lvl>
    <w:lvl w:ilvl="1" w:tplc="D70CA9A6">
      <w:start w:val="1"/>
      <w:numFmt w:val="decimal"/>
      <w:lvlText w:val="%2."/>
      <w:lvlJc w:val="left"/>
      <w:pPr>
        <w:ind w:left="1020" w:hanging="360"/>
      </w:pPr>
    </w:lvl>
    <w:lvl w:ilvl="2" w:tplc="BA2A7852">
      <w:start w:val="1"/>
      <w:numFmt w:val="decimal"/>
      <w:lvlText w:val="%3."/>
      <w:lvlJc w:val="left"/>
      <w:pPr>
        <w:ind w:left="1020" w:hanging="360"/>
      </w:pPr>
    </w:lvl>
    <w:lvl w:ilvl="3" w:tplc="5E90459C">
      <w:start w:val="1"/>
      <w:numFmt w:val="decimal"/>
      <w:lvlText w:val="%4."/>
      <w:lvlJc w:val="left"/>
      <w:pPr>
        <w:ind w:left="1020" w:hanging="360"/>
      </w:pPr>
    </w:lvl>
    <w:lvl w:ilvl="4" w:tplc="D53C06EA">
      <w:start w:val="1"/>
      <w:numFmt w:val="decimal"/>
      <w:lvlText w:val="%5."/>
      <w:lvlJc w:val="left"/>
      <w:pPr>
        <w:ind w:left="1020" w:hanging="360"/>
      </w:pPr>
    </w:lvl>
    <w:lvl w:ilvl="5" w:tplc="9A066CC6">
      <w:start w:val="1"/>
      <w:numFmt w:val="decimal"/>
      <w:lvlText w:val="%6."/>
      <w:lvlJc w:val="left"/>
      <w:pPr>
        <w:ind w:left="1020" w:hanging="360"/>
      </w:pPr>
    </w:lvl>
    <w:lvl w:ilvl="6" w:tplc="63CA993E">
      <w:start w:val="1"/>
      <w:numFmt w:val="decimal"/>
      <w:lvlText w:val="%7."/>
      <w:lvlJc w:val="left"/>
      <w:pPr>
        <w:ind w:left="1020" w:hanging="360"/>
      </w:pPr>
    </w:lvl>
    <w:lvl w:ilvl="7" w:tplc="55341376">
      <w:start w:val="1"/>
      <w:numFmt w:val="decimal"/>
      <w:lvlText w:val="%8."/>
      <w:lvlJc w:val="left"/>
      <w:pPr>
        <w:ind w:left="1020" w:hanging="360"/>
      </w:pPr>
    </w:lvl>
    <w:lvl w:ilvl="8" w:tplc="FA007756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3FC36D77"/>
    <w:multiLevelType w:val="hybridMultilevel"/>
    <w:tmpl w:val="60D8C8AA"/>
    <w:lvl w:ilvl="0" w:tplc="CACC837A">
      <w:start w:val="1"/>
      <w:numFmt w:val="decimal"/>
      <w:lvlText w:val="%1."/>
      <w:lvlJc w:val="left"/>
      <w:pPr>
        <w:ind w:left="1020" w:hanging="360"/>
      </w:pPr>
    </w:lvl>
    <w:lvl w:ilvl="1" w:tplc="6C9E66C0">
      <w:start w:val="1"/>
      <w:numFmt w:val="decimal"/>
      <w:lvlText w:val="%2."/>
      <w:lvlJc w:val="left"/>
      <w:pPr>
        <w:ind w:left="1020" w:hanging="360"/>
      </w:pPr>
    </w:lvl>
    <w:lvl w:ilvl="2" w:tplc="6DAE0BBA">
      <w:start w:val="1"/>
      <w:numFmt w:val="decimal"/>
      <w:lvlText w:val="%3."/>
      <w:lvlJc w:val="left"/>
      <w:pPr>
        <w:ind w:left="1020" w:hanging="360"/>
      </w:pPr>
    </w:lvl>
    <w:lvl w:ilvl="3" w:tplc="5120A864">
      <w:start w:val="1"/>
      <w:numFmt w:val="decimal"/>
      <w:lvlText w:val="%4."/>
      <w:lvlJc w:val="left"/>
      <w:pPr>
        <w:ind w:left="1020" w:hanging="360"/>
      </w:pPr>
    </w:lvl>
    <w:lvl w:ilvl="4" w:tplc="95A2D6B2">
      <w:start w:val="1"/>
      <w:numFmt w:val="decimal"/>
      <w:lvlText w:val="%5."/>
      <w:lvlJc w:val="left"/>
      <w:pPr>
        <w:ind w:left="1020" w:hanging="360"/>
      </w:pPr>
    </w:lvl>
    <w:lvl w:ilvl="5" w:tplc="0F64DCAE">
      <w:start w:val="1"/>
      <w:numFmt w:val="decimal"/>
      <w:lvlText w:val="%6."/>
      <w:lvlJc w:val="left"/>
      <w:pPr>
        <w:ind w:left="1020" w:hanging="360"/>
      </w:pPr>
    </w:lvl>
    <w:lvl w:ilvl="6" w:tplc="A0DA4A8A">
      <w:start w:val="1"/>
      <w:numFmt w:val="decimal"/>
      <w:lvlText w:val="%7."/>
      <w:lvlJc w:val="left"/>
      <w:pPr>
        <w:ind w:left="1020" w:hanging="360"/>
      </w:pPr>
    </w:lvl>
    <w:lvl w:ilvl="7" w:tplc="274CFC30">
      <w:start w:val="1"/>
      <w:numFmt w:val="decimal"/>
      <w:lvlText w:val="%8."/>
      <w:lvlJc w:val="left"/>
      <w:pPr>
        <w:ind w:left="1020" w:hanging="360"/>
      </w:pPr>
    </w:lvl>
    <w:lvl w:ilvl="8" w:tplc="77CC30D8">
      <w:start w:val="1"/>
      <w:numFmt w:val="decimal"/>
      <w:lvlText w:val="%9."/>
      <w:lvlJc w:val="left"/>
      <w:pPr>
        <w:ind w:left="1020" w:hanging="360"/>
      </w:pPr>
    </w:lvl>
  </w:abstractNum>
  <w:abstractNum w:abstractNumId="1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DCC43A6"/>
    <w:multiLevelType w:val="hybridMultilevel"/>
    <w:tmpl w:val="EF50979C"/>
    <w:lvl w:ilvl="0" w:tplc="B9A0D002">
      <w:start w:val="1"/>
      <w:numFmt w:val="decimal"/>
      <w:lvlText w:val="%1."/>
      <w:lvlJc w:val="left"/>
      <w:pPr>
        <w:ind w:left="1020" w:hanging="360"/>
      </w:pPr>
    </w:lvl>
    <w:lvl w:ilvl="1" w:tplc="5E262BC8">
      <w:start w:val="1"/>
      <w:numFmt w:val="decimal"/>
      <w:lvlText w:val="%2."/>
      <w:lvlJc w:val="left"/>
      <w:pPr>
        <w:ind w:left="1020" w:hanging="360"/>
      </w:pPr>
    </w:lvl>
    <w:lvl w:ilvl="2" w:tplc="23ACE18A">
      <w:start w:val="1"/>
      <w:numFmt w:val="decimal"/>
      <w:lvlText w:val="%3."/>
      <w:lvlJc w:val="left"/>
      <w:pPr>
        <w:ind w:left="1020" w:hanging="360"/>
      </w:pPr>
    </w:lvl>
    <w:lvl w:ilvl="3" w:tplc="F27050DC">
      <w:start w:val="1"/>
      <w:numFmt w:val="decimal"/>
      <w:lvlText w:val="%4."/>
      <w:lvlJc w:val="left"/>
      <w:pPr>
        <w:ind w:left="1020" w:hanging="360"/>
      </w:pPr>
    </w:lvl>
    <w:lvl w:ilvl="4" w:tplc="9FF61D88">
      <w:start w:val="1"/>
      <w:numFmt w:val="decimal"/>
      <w:lvlText w:val="%5."/>
      <w:lvlJc w:val="left"/>
      <w:pPr>
        <w:ind w:left="1020" w:hanging="360"/>
      </w:pPr>
    </w:lvl>
    <w:lvl w:ilvl="5" w:tplc="6862F7EC">
      <w:start w:val="1"/>
      <w:numFmt w:val="decimal"/>
      <w:lvlText w:val="%6."/>
      <w:lvlJc w:val="left"/>
      <w:pPr>
        <w:ind w:left="1020" w:hanging="360"/>
      </w:pPr>
    </w:lvl>
    <w:lvl w:ilvl="6" w:tplc="C4B033FE">
      <w:start w:val="1"/>
      <w:numFmt w:val="decimal"/>
      <w:lvlText w:val="%7."/>
      <w:lvlJc w:val="left"/>
      <w:pPr>
        <w:ind w:left="1020" w:hanging="360"/>
      </w:pPr>
    </w:lvl>
    <w:lvl w:ilvl="7" w:tplc="2104089C">
      <w:start w:val="1"/>
      <w:numFmt w:val="decimal"/>
      <w:lvlText w:val="%8."/>
      <w:lvlJc w:val="left"/>
      <w:pPr>
        <w:ind w:left="1020" w:hanging="360"/>
      </w:pPr>
    </w:lvl>
    <w:lvl w:ilvl="8" w:tplc="9C002D3C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55F85F23"/>
    <w:multiLevelType w:val="hybridMultilevel"/>
    <w:tmpl w:val="285CC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71E70"/>
    <w:multiLevelType w:val="hybridMultilevel"/>
    <w:tmpl w:val="C804BAAE"/>
    <w:lvl w:ilvl="0" w:tplc="177C3050">
      <w:start w:val="1"/>
      <w:numFmt w:val="decimal"/>
      <w:lvlText w:val="%1."/>
      <w:lvlJc w:val="left"/>
      <w:pPr>
        <w:ind w:left="720" w:hanging="360"/>
      </w:pPr>
    </w:lvl>
    <w:lvl w:ilvl="1" w:tplc="CAEA21D6">
      <w:start w:val="1"/>
      <w:numFmt w:val="decimal"/>
      <w:lvlText w:val="%2."/>
      <w:lvlJc w:val="left"/>
      <w:pPr>
        <w:ind w:left="720" w:hanging="360"/>
      </w:pPr>
    </w:lvl>
    <w:lvl w:ilvl="2" w:tplc="6DB8AFA2">
      <w:start w:val="1"/>
      <w:numFmt w:val="decimal"/>
      <w:lvlText w:val="%3."/>
      <w:lvlJc w:val="left"/>
      <w:pPr>
        <w:ind w:left="720" w:hanging="360"/>
      </w:pPr>
    </w:lvl>
    <w:lvl w:ilvl="3" w:tplc="463E38F8">
      <w:start w:val="1"/>
      <w:numFmt w:val="decimal"/>
      <w:lvlText w:val="%4."/>
      <w:lvlJc w:val="left"/>
      <w:pPr>
        <w:ind w:left="720" w:hanging="360"/>
      </w:pPr>
    </w:lvl>
    <w:lvl w:ilvl="4" w:tplc="04D4B76A">
      <w:start w:val="1"/>
      <w:numFmt w:val="decimal"/>
      <w:lvlText w:val="%5."/>
      <w:lvlJc w:val="left"/>
      <w:pPr>
        <w:ind w:left="720" w:hanging="360"/>
      </w:pPr>
    </w:lvl>
    <w:lvl w:ilvl="5" w:tplc="02BAD974">
      <w:start w:val="1"/>
      <w:numFmt w:val="decimal"/>
      <w:lvlText w:val="%6."/>
      <w:lvlJc w:val="left"/>
      <w:pPr>
        <w:ind w:left="720" w:hanging="360"/>
      </w:pPr>
    </w:lvl>
    <w:lvl w:ilvl="6" w:tplc="C58E7C64">
      <w:start w:val="1"/>
      <w:numFmt w:val="decimal"/>
      <w:lvlText w:val="%7."/>
      <w:lvlJc w:val="left"/>
      <w:pPr>
        <w:ind w:left="720" w:hanging="360"/>
      </w:pPr>
    </w:lvl>
    <w:lvl w:ilvl="7" w:tplc="848C66E0">
      <w:start w:val="1"/>
      <w:numFmt w:val="decimal"/>
      <w:lvlText w:val="%8."/>
      <w:lvlJc w:val="left"/>
      <w:pPr>
        <w:ind w:left="720" w:hanging="360"/>
      </w:pPr>
    </w:lvl>
    <w:lvl w:ilvl="8" w:tplc="3150190E">
      <w:start w:val="1"/>
      <w:numFmt w:val="decimal"/>
      <w:lvlText w:val="%9."/>
      <w:lvlJc w:val="left"/>
      <w:pPr>
        <w:ind w:left="720" w:hanging="36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6"/>
  </w:num>
  <w:num w:numId="5" w16cid:durableId="630793192">
    <w:abstractNumId w:val="15"/>
  </w:num>
  <w:num w:numId="6" w16cid:durableId="1154301696">
    <w:abstractNumId w:val="19"/>
  </w:num>
  <w:num w:numId="7" w16cid:durableId="1489399165">
    <w:abstractNumId w:val="20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930310387">
    <w:abstractNumId w:val="22"/>
  </w:num>
  <w:num w:numId="19" w16cid:durableId="1791557762">
    <w:abstractNumId w:val="13"/>
  </w:num>
  <w:num w:numId="20" w16cid:durableId="1960213370">
    <w:abstractNumId w:val="22"/>
  </w:num>
  <w:num w:numId="21" w16cid:durableId="1059010906">
    <w:abstractNumId w:val="17"/>
  </w:num>
  <w:num w:numId="22" w16cid:durableId="1406613514">
    <w:abstractNumId w:val="21"/>
  </w:num>
  <w:num w:numId="23" w16cid:durableId="1228420687">
    <w:abstractNumId w:val="23"/>
  </w:num>
  <w:num w:numId="24" w16cid:durableId="286669495">
    <w:abstractNumId w:val="12"/>
  </w:num>
  <w:num w:numId="25" w16cid:durableId="1132282748">
    <w:abstractNumId w:val="14"/>
  </w:num>
  <w:num w:numId="26" w16cid:durableId="73755991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07D68"/>
    <w:rsid w:val="000157BA"/>
    <w:rsid w:val="00016557"/>
    <w:rsid w:val="00023C40"/>
    <w:rsid w:val="0002507D"/>
    <w:rsid w:val="00033397"/>
    <w:rsid w:val="00040095"/>
    <w:rsid w:val="00061D4F"/>
    <w:rsid w:val="00065268"/>
    <w:rsid w:val="00066194"/>
    <w:rsid w:val="00073C9C"/>
    <w:rsid w:val="00076412"/>
    <w:rsid w:val="00080512"/>
    <w:rsid w:val="00081068"/>
    <w:rsid w:val="000840C9"/>
    <w:rsid w:val="000857F4"/>
    <w:rsid w:val="0008708F"/>
    <w:rsid w:val="00090468"/>
    <w:rsid w:val="00091843"/>
    <w:rsid w:val="00094568"/>
    <w:rsid w:val="000B0B92"/>
    <w:rsid w:val="000B7BCF"/>
    <w:rsid w:val="000C134F"/>
    <w:rsid w:val="000C522B"/>
    <w:rsid w:val="000C7340"/>
    <w:rsid w:val="000D3DFC"/>
    <w:rsid w:val="000D4190"/>
    <w:rsid w:val="000D58AB"/>
    <w:rsid w:val="000E1614"/>
    <w:rsid w:val="000E617B"/>
    <w:rsid w:val="00112F1A"/>
    <w:rsid w:val="0012610D"/>
    <w:rsid w:val="00130483"/>
    <w:rsid w:val="00131634"/>
    <w:rsid w:val="001325A4"/>
    <w:rsid w:val="001341D5"/>
    <w:rsid w:val="0014204B"/>
    <w:rsid w:val="0014238F"/>
    <w:rsid w:val="00145075"/>
    <w:rsid w:val="00154661"/>
    <w:rsid w:val="0016348E"/>
    <w:rsid w:val="00173BD5"/>
    <w:rsid w:val="001741A0"/>
    <w:rsid w:val="00174F21"/>
    <w:rsid w:val="00175FA0"/>
    <w:rsid w:val="00176BA5"/>
    <w:rsid w:val="0018542A"/>
    <w:rsid w:val="001939E5"/>
    <w:rsid w:val="00194CD0"/>
    <w:rsid w:val="00197050"/>
    <w:rsid w:val="001A32D0"/>
    <w:rsid w:val="001B49C9"/>
    <w:rsid w:val="001C23F4"/>
    <w:rsid w:val="001C4F79"/>
    <w:rsid w:val="001D009C"/>
    <w:rsid w:val="001E119D"/>
    <w:rsid w:val="001F168B"/>
    <w:rsid w:val="001F20AF"/>
    <w:rsid w:val="001F7831"/>
    <w:rsid w:val="00202F78"/>
    <w:rsid w:val="00204045"/>
    <w:rsid w:val="0020712B"/>
    <w:rsid w:val="00214749"/>
    <w:rsid w:val="0022606D"/>
    <w:rsid w:val="00231728"/>
    <w:rsid w:val="00244A05"/>
    <w:rsid w:val="00250404"/>
    <w:rsid w:val="00256B74"/>
    <w:rsid w:val="00260909"/>
    <w:rsid w:val="002610D8"/>
    <w:rsid w:val="00272FD9"/>
    <w:rsid w:val="00273684"/>
    <w:rsid w:val="002747EC"/>
    <w:rsid w:val="00284F3D"/>
    <w:rsid w:val="002855BF"/>
    <w:rsid w:val="00290A7C"/>
    <w:rsid w:val="00297462"/>
    <w:rsid w:val="002B2988"/>
    <w:rsid w:val="002B5169"/>
    <w:rsid w:val="002C08EA"/>
    <w:rsid w:val="002C27B7"/>
    <w:rsid w:val="002C5913"/>
    <w:rsid w:val="002C75F9"/>
    <w:rsid w:val="002D4EBB"/>
    <w:rsid w:val="002F0D22"/>
    <w:rsid w:val="002F23E0"/>
    <w:rsid w:val="002F3240"/>
    <w:rsid w:val="00300648"/>
    <w:rsid w:val="00306EE3"/>
    <w:rsid w:val="00311B17"/>
    <w:rsid w:val="00316500"/>
    <w:rsid w:val="003172DC"/>
    <w:rsid w:val="0032040F"/>
    <w:rsid w:val="0032364F"/>
    <w:rsid w:val="00325AE3"/>
    <w:rsid w:val="00326069"/>
    <w:rsid w:val="00331436"/>
    <w:rsid w:val="00345FB9"/>
    <w:rsid w:val="00351C49"/>
    <w:rsid w:val="00351E84"/>
    <w:rsid w:val="0035462D"/>
    <w:rsid w:val="0036459E"/>
    <w:rsid w:val="00364B41"/>
    <w:rsid w:val="00366E94"/>
    <w:rsid w:val="0036764D"/>
    <w:rsid w:val="00383096"/>
    <w:rsid w:val="0039346C"/>
    <w:rsid w:val="00394914"/>
    <w:rsid w:val="00395570"/>
    <w:rsid w:val="003A41EF"/>
    <w:rsid w:val="003A4ED8"/>
    <w:rsid w:val="003B054B"/>
    <w:rsid w:val="003B40AD"/>
    <w:rsid w:val="003C10F8"/>
    <w:rsid w:val="003C4E37"/>
    <w:rsid w:val="003C7C1D"/>
    <w:rsid w:val="003D0FD0"/>
    <w:rsid w:val="003D291C"/>
    <w:rsid w:val="003D6B42"/>
    <w:rsid w:val="003D7AAB"/>
    <w:rsid w:val="003E16BE"/>
    <w:rsid w:val="003E356E"/>
    <w:rsid w:val="003F4E28"/>
    <w:rsid w:val="003F76B6"/>
    <w:rsid w:val="004006E8"/>
    <w:rsid w:val="00401855"/>
    <w:rsid w:val="00411C2E"/>
    <w:rsid w:val="004329F6"/>
    <w:rsid w:val="00446C3A"/>
    <w:rsid w:val="00465587"/>
    <w:rsid w:val="00472B10"/>
    <w:rsid w:val="00477455"/>
    <w:rsid w:val="00477560"/>
    <w:rsid w:val="00496831"/>
    <w:rsid w:val="004A1F7B"/>
    <w:rsid w:val="004B1199"/>
    <w:rsid w:val="004B282F"/>
    <w:rsid w:val="004B50AE"/>
    <w:rsid w:val="004B59D8"/>
    <w:rsid w:val="004B6EA3"/>
    <w:rsid w:val="004B7224"/>
    <w:rsid w:val="004C4114"/>
    <w:rsid w:val="004C44D2"/>
    <w:rsid w:val="004C5AC5"/>
    <w:rsid w:val="004D0A4F"/>
    <w:rsid w:val="004D3578"/>
    <w:rsid w:val="004D380D"/>
    <w:rsid w:val="004D6129"/>
    <w:rsid w:val="004E213A"/>
    <w:rsid w:val="004E6D3C"/>
    <w:rsid w:val="004E7553"/>
    <w:rsid w:val="004F3448"/>
    <w:rsid w:val="004F4540"/>
    <w:rsid w:val="004F73A7"/>
    <w:rsid w:val="00500264"/>
    <w:rsid w:val="00503171"/>
    <w:rsid w:val="00506C28"/>
    <w:rsid w:val="00514278"/>
    <w:rsid w:val="0051756E"/>
    <w:rsid w:val="00524936"/>
    <w:rsid w:val="005333C2"/>
    <w:rsid w:val="00534DA0"/>
    <w:rsid w:val="00535CC9"/>
    <w:rsid w:val="00537809"/>
    <w:rsid w:val="005379AF"/>
    <w:rsid w:val="00537AA5"/>
    <w:rsid w:val="00541A65"/>
    <w:rsid w:val="0054202F"/>
    <w:rsid w:val="00542205"/>
    <w:rsid w:val="005432D9"/>
    <w:rsid w:val="00543E6C"/>
    <w:rsid w:val="00565087"/>
    <w:rsid w:val="0056573F"/>
    <w:rsid w:val="00571279"/>
    <w:rsid w:val="00573250"/>
    <w:rsid w:val="005743FF"/>
    <w:rsid w:val="005746F4"/>
    <w:rsid w:val="00575FC5"/>
    <w:rsid w:val="0058316E"/>
    <w:rsid w:val="0058400D"/>
    <w:rsid w:val="00586C81"/>
    <w:rsid w:val="0059310B"/>
    <w:rsid w:val="005A13AB"/>
    <w:rsid w:val="005A49C6"/>
    <w:rsid w:val="005C0747"/>
    <w:rsid w:val="005C3B3E"/>
    <w:rsid w:val="005C639C"/>
    <w:rsid w:val="005C766E"/>
    <w:rsid w:val="005C7CD5"/>
    <w:rsid w:val="005D29F2"/>
    <w:rsid w:val="005E05BF"/>
    <w:rsid w:val="005E2715"/>
    <w:rsid w:val="005E5660"/>
    <w:rsid w:val="005E6048"/>
    <w:rsid w:val="005F74A1"/>
    <w:rsid w:val="0060069A"/>
    <w:rsid w:val="0060192C"/>
    <w:rsid w:val="006101B3"/>
    <w:rsid w:val="0061152C"/>
    <w:rsid w:val="00611566"/>
    <w:rsid w:val="00630ABE"/>
    <w:rsid w:val="00630BB2"/>
    <w:rsid w:val="00630EB3"/>
    <w:rsid w:val="00634A84"/>
    <w:rsid w:val="006376E8"/>
    <w:rsid w:val="00646D99"/>
    <w:rsid w:val="00656910"/>
    <w:rsid w:val="00656F81"/>
    <w:rsid w:val="006574C0"/>
    <w:rsid w:val="00665A3D"/>
    <w:rsid w:val="00665B74"/>
    <w:rsid w:val="0066622F"/>
    <w:rsid w:val="00670B9D"/>
    <w:rsid w:val="00696821"/>
    <w:rsid w:val="006B46D8"/>
    <w:rsid w:val="006C66D8"/>
    <w:rsid w:val="006D1739"/>
    <w:rsid w:val="006D1E24"/>
    <w:rsid w:val="006D35DE"/>
    <w:rsid w:val="006E1057"/>
    <w:rsid w:val="006E1417"/>
    <w:rsid w:val="006F6A2C"/>
    <w:rsid w:val="00703E0B"/>
    <w:rsid w:val="00705051"/>
    <w:rsid w:val="007069DC"/>
    <w:rsid w:val="00710201"/>
    <w:rsid w:val="007152A8"/>
    <w:rsid w:val="00715F67"/>
    <w:rsid w:val="00716956"/>
    <w:rsid w:val="0072073A"/>
    <w:rsid w:val="00723B23"/>
    <w:rsid w:val="00723CF8"/>
    <w:rsid w:val="00724CDF"/>
    <w:rsid w:val="00730185"/>
    <w:rsid w:val="007342B5"/>
    <w:rsid w:val="00734A5B"/>
    <w:rsid w:val="00737C2C"/>
    <w:rsid w:val="0074375A"/>
    <w:rsid w:val="00744E76"/>
    <w:rsid w:val="00746A66"/>
    <w:rsid w:val="00757D40"/>
    <w:rsid w:val="0076045E"/>
    <w:rsid w:val="007659D5"/>
    <w:rsid w:val="007662B5"/>
    <w:rsid w:val="00771E44"/>
    <w:rsid w:val="00781F0F"/>
    <w:rsid w:val="00785326"/>
    <w:rsid w:val="00785A67"/>
    <w:rsid w:val="007863FC"/>
    <w:rsid w:val="0078727C"/>
    <w:rsid w:val="0079049D"/>
    <w:rsid w:val="00793DC5"/>
    <w:rsid w:val="00796823"/>
    <w:rsid w:val="007A2E55"/>
    <w:rsid w:val="007A38D0"/>
    <w:rsid w:val="007A39E7"/>
    <w:rsid w:val="007A66CE"/>
    <w:rsid w:val="007B18D8"/>
    <w:rsid w:val="007B32CE"/>
    <w:rsid w:val="007C095F"/>
    <w:rsid w:val="007C2DD0"/>
    <w:rsid w:val="007C4B97"/>
    <w:rsid w:val="007D30D3"/>
    <w:rsid w:val="007E7423"/>
    <w:rsid w:val="007F2E08"/>
    <w:rsid w:val="007F7DC8"/>
    <w:rsid w:val="00802155"/>
    <w:rsid w:val="008024FA"/>
    <w:rsid w:val="008028A4"/>
    <w:rsid w:val="00805EF7"/>
    <w:rsid w:val="008071B1"/>
    <w:rsid w:val="00813245"/>
    <w:rsid w:val="00813906"/>
    <w:rsid w:val="00840DE0"/>
    <w:rsid w:val="00847CD0"/>
    <w:rsid w:val="00851AA7"/>
    <w:rsid w:val="00857C28"/>
    <w:rsid w:val="008607A8"/>
    <w:rsid w:val="0086354A"/>
    <w:rsid w:val="00863EEF"/>
    <w:rsid w:val="008768CA"/>
    <w:rsid w:val="00877EF9"/>
    <w:rsid w:val="00880559"/>
    <w:rsid w:val="0088194D"/>
    <w:rsid w:val="008863B5"/>
    <w:rsid w:val="008A54C2"/>
    <w:rsid w:val="008B347E"/>
    <w:rsid w:val="008B5306"/>
    <w:rsid w:val="008B54E8"/>
    <w:rsid w:val="008C023D"/>
    <w:rsid w:val="008C2E2A"/>
    <w:rsid w:val="008C3057"/>
    <w:rsid w:val="008D2E4D"/>
    <w:rsid w:val="008E02BC"/>
    <w:rsid w:val="008E41E0"/>
    <w:rsid w:val="008F396F"/>
    <w:rsid w:val="008F3DCD"/>
    <w:rsid w:val="008F5683"/>
    <w:rsid w:val="008F6691"/>
    <w:rsid w:val="0090271F"/>
    <w:rsid w:val="00902DB9"/>
    <w:rsid w:val="0090466A"/>
    <w:rsid w:val="00904FBE"/>
    <w:rsid w:val="009053D2"/>
    <w:rsid w:val="00905E5A"/>
    <w:rsid w:val="00915324"/>
    <w:rsid w:val="009160E2"/>
    <w:rsid w:val="00923655"/>
    <w:rsid w:val="009248C6"/>
    <w:rsid w:val="009339CB"/>
    <w:rsid w:val="00936071"/>
    <w:rsid w:val="009376CD"/>
    <w:rsid w:val="00940212"/>
    <w:rsid w:val="00942EC2"/>
    <w:rsid w:val="0094400A"/>
    <w:rsid w:val="00944DE4"/>
    <w:rsid w:val="009565D9"/>
    <w:rsid w:val="00961B32"/>
    <w:rsid w:val="00962509"/>
    <w:rsid w:val="00970DB3"/>
    <w:rsid w:val="00971CE0"/>
    <w:rsid w:val="00972D33"/>
    <w:rsid w:val="0097412A"/>
    <w:rsid w:val="00974BB0"/>
    <w:rsid w:val="00975720"/>
    <w:rsid w:val="00975BCD"/>
    <w:rsid w:val="009818A2"/>
    <w:rsid w:val="009861A5"/>
    <w:rsid w:val="00986FAF"/>
    <w:rsid w:val="00992258"/>
    <w:rsid w:val="009928A9"/>
    <w:rsid w:val="009A0AF3"/>
    <w:rsid w:val="009A280F"/>
    <w:rsid w:val="009A46ED"/>
    <w:rsid w:val="009A6C4B"/>
    <w:rsid w:val="009B07CD"/>
    <w:rsid w:val="009C19E9"/>
    <w:rsid w:val="009D74A6"/>
    <w:rsid w:val="009E0E87"/>
    <w:rsid w:val="009F10CF"/>
    <w:rsid w:val="00A025F9"/>
    <w:rsid w:val="00A04C73"/>
    <w:rsid w:val="00A10F02"/>
    <w:rsid w:val="00A13AA5"/>
    <w:rsid w:val="00A16D87"/>
    <w:rsid w:val="00A17176"/>
    <w:rsid w:val="00A17391"/>
    <w:rsid w:val="00A204CA"/>
    <w:rsid w:val="00A209D6"/>
    <w:rsid w:val="00A22738"/>
    <w:rsid w:val="00A320DA"/>
    <w:rsid w:val="00A354FF"/>
    <w:rsid w:val="00A36F5F"/>
    <w:rsid w:val="00A430EC"/>
    <w:rsid w:val="00A50141"/>
    <w:rsid w:val="00A53724"/>
    <w:rsid w:val="00A54235"/>
    <w:rsid w:val="00A54B2B"/>
    <w:rsid w:val="00A60C92"/>
    <w:rsid w:val="00A703B6"/>
    <w:rsid w:val="00A7191F"/>
    <w:rsid w:val="00A82346"/>
    <w:rsid w:val="00A9671C"/>
    <w:rsid w:val="00AA1553"/>
    <w:rsid w:val="00AC0CE4"/>
    <w:rsid w:val="00AC5544"/>
    <w:rsid w:val="00AC5CA3"/>
    <w:rsid w:val="00AC6A12"/>
    <w:rsid w:val="00AD3806"/>
    <w:rsid w:val="00AD7E7C"/>
    <w:rsid w:val="00AE04B1"/>
    <w:rsid w:val="00AE78BF"/>
    <w:rsid w:val="00AF1215"/>
    <w:rsid w:val="00AF22A2"/>
    <w:rsid w:val="00B01AFF"/>
    <w:rsid w:val="00B05380"/>
    <w:rsid w:val="00B05962"/>
    <w:rsid w:val="00B11705"/>
    <w:rsid w:val="00B15449"/>
    <w:rsid w:val="00B16463"/>
    <w:rsid w:val="00B16C2F"/>
    <w:rsid w:val="00B24BFD"/>
    <w:rsid w:val="00B27303"/>
    <w:rsid w:val="00B304E8"/>
    <w:rsid w:val="00B403F8"/>
    <w:rsid w:val="00B429F8"/>
    <w:rsid w:val="00B45DE3"/>
    <w:rsid w:val="00B479F1"/>
    <w:rsid w:val="00B47FD1"/>
    <w:rsid w:val="00B516BB"/>
    <w:rsid w:val="00B5751D"/>
    <w:rsid w:val="00B669E9"/>
    <w:rsid w:val="00B7538C"/>
    <w:rsid w:val="00B80C83"/>
    <w:rsid w:val="00B84DB2"/>
    <w:rsid w:val="00B8798D"/>
    <w:rsid w:val="00B97477"/>
    <w:rsid w:val="00BA1C0A"/>
    <w:rsid w:val="00BB1C8A"/>
    <w:rsid w:val="00BC3555"/>
    <w:rsid w:val="00BC5160"/>
    <w:rsid w:val="00BD1E14"/>
    <w:rsid w:val="00BE2F72"/>
    <w:rsid w:val="00BE3A55"/>
    <w:rsid w:val="00BE68AD"/>
    <w:rsid w:val="00BF1C57"/>
    <w:rsid w:val="00C01BBB"/>
    <w:rsid w:val="00C020EC"/>
    <w:rsid w:val="00C12B51"/>
    <w:rsid w:val="00C239FE"/>
    <w:rsid w:val="00C24650"/>
    <w:rsid w:val="00C25465"/>
    <w:rsid w:val="00C31806"/>
    <w:rsid w:val="00C33079"/>
    <w:rsid w:val="00C33B57"/>
    <w:rsid w:val="00C37E1F"/>
    <w:rsid w:val="00C55A12"/>
    <w:rsid w:val="00C5668C"/>
    <w:rsid w:val="00C6553E"/>
    <w:rsid w:val="00C75317"/>
    <w:rsid w:val="00C83A13"/>
    <w:rsid w:val="00C858CD"/>
    <w:rsid w:val="00C86F10"/>
    <w:rsid w:val="00C9068C"/>
    <w:rsid w:val="00C92967"/>
    <w:rsid w:val="00CA2F12"/>
    <w:rsid w:val="00CA3D0C"/>
    <w:rsid w:val="00CA462C"/>
    <w:rsid w:val="00CA654B"/>
    <w:rsid w:val="00CB5F78"/>
    <w:rsid w:val="00CB72B8"/>
    <w:rsid w:val="00CC177F"/>
    <w:rsid w:val="00CD0BA8"/>
    <w:rsid w:val="00CD4C7B"/>
    <w:rsid w:val="00CD58FE"/>
    <w:rsid w:val="00CE4E70"/>
    <w:rsid w:val="00D00934"/>
    <w:rsid w:val="00D0628B"/>
    <w:rsid w:val="00D2028A"/>
    <w:rsid w:val="00D211AD"/>
    <w:rsid w:val="00D33BE3"/>
    <w:rsid w:val="00D346EC"/>
    <w:rsid w:val="00D3792D"/>
    <w:rsid w:val="00D5023D"/>
    <w:rsid w:val="00D54820"/>
    <w:rsid w:val="00D55425"/>
    <w:rsid w:val="00D55E47"/>
    <w:rsid w:val="00D6192F"/>
    <w:rsid w:val="00D61A18"/>
    <w:rsid w:val="00D6206A"/>
    <w:rsid w:val="00D62E19"/>
    <w:rsid w:val="00D6480A"/>
    <w:rsid w:val="00D67CD1"/>
    <w:rsid w:val="00D738D6"/>
    <w:rsid w:val="00D80795"/>
    <w:rsid w:val="00D854BE"/>
    <w:rsid w:val="00D87E00"/>
    <w:rsid w:val="00D9134D"/>
    <w:rsid w:val="00D9450C"/>
    <w:rsid w:val="00D96D11"/>
    <w:rsid w:val="00DA7A03"/>
    <w:rsid w:val="00DB0DB8"/>
    <w:rsid w:val="00DB1818"/>
    <w:rsid w:val="00DB3F70"/>
    <w:rsid w:val="00DC309B"/>
    <w:rsid w:val="00DC433C"/>
    <w:rsid w:val="00DC4DA2"/>
    <w:rsid w:val="00DC5261"/>
    <w:rsid w:val="00DD4514"/>
    <w:rsid w:val="00DD507D"/>
    <w:rsid w:val="00DD5BD7"/>
    <w:rsid w:val="00DE166F"/>
    <w:rsid w:val="00DE25D2"/>
    <w:rsid w:val="00DE656D"/>
    <w:rsid w:val="00DF6B79"/>
    <w:rsid w:val="00DF7382"/>
    <w:rsid w:val="00DF7C20"/>
    <w:rsid w:val="00E03394"/>
    <w:rsid w:val="00E038FB"/>
    <w:rsid w:val="00E13C87"/>
    <w:rsid w:val="00E253CA"/>
    <w:rsid w:val="00E27604"/>
    <w:rsid w:val="00E469F5"/>
    <w:rsid w:val="00E46C08"/>
    <w:rsid w:val="00E471CF"/>
    <w:rsid w:val="00E55ACA"/>
    <w:rsid w:val="00E62835"/>
    <w:rsid w:val="00E6480E"/>
    <w:rsid w:val="00E76109"/>
    <w:rsid w:val="00E77645"/>
    <w:rsid w:val="00E83697"/>
    <w:rsid w:val="00E859B6"/>
    <w:rsid w:val="00EA66C9"/>
    <w:rsid w:val="00EB5D32"/>
    <w:rsid w:val="00EB624E"/>
    <w:rsid w:val="00EC2EFB"/>
    <w:rsid w:val="00EC4A25"/>
    <w:rsid w:val="00EC694C"/>
    <w:rsid w:val="00EE258B"/>
    <w:rsid w:val="00EE7F1C"/>
    <w:rsid w:val="00EF612C"/>
    <w:rsid w:val="00F025A2"/>
    <w:rsid w:val="00F036E9"/>
    <w:rsid w:val="00F0390B"/>
    <w:rsid w:val="00F07388"/>
    <w:rsid w:val="00F2026E"/>
    <w:rsid w:val="00F2210A"/>
    <w:rsid w:val="00F25834"/>
    <w:rsid w:val="00F301C0"/>
    <w:rsid w:val="00F31372"/>
    <w:rsid w:val="00F337F1"/>
    <w:rsid w:val="00F37743"/>
    <w:rsid w:val="00F40C2F"/>
    <w:rsid w:val="00F42493"/>
    <w:rsid w:val="00F5167D"/>
    <w:rsid w:val="00F54A3D"/>
    <w:rsid w:val="00F54CB0"/>
    <w:rsid w:val="00F579CD"/>
    <w:rsid w:val="00F653B8"/>
    <w:rsid w:val="00F65AE5"/>
    <w:rsid w:val="00F71B89"/>
    <w:rsid w:val="00F7353C"/>
    <w:rsid w:val="00F76F8F"/>
    <w:rsid w:val="00F801F0"/>
    <w:rsid w:val="00F87048"/>
    <w:rsid w:val="00F87257"/>
    <w:rsid w:val="00F941DF"/>
    <w:rsid w:val="00F96FC4"/>
    <w:rsid w:val="00FA1266"/>
    <w:rsid w:val="00FB19BA"/>
    <w:rsid w:val="00FB36FA"/>
    <w:rsid w:val="00FC1192"/>
    <w:rsid w:val="00FC4A71"/>
    <w:rsid w:val="00FC7310"/>
    <w:rsid w:val="00FD6408"/>
    <w:rsid w:val="00FE106D"/>
    <w:rsid w:val="00FE251B"/>
    <w:rsid w:val="00FE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A6FCDC9F-2DE5-459E-B135-BAA71411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1739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1420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EC694C"/>
    <w:rPr>
      <w:lang w:eastAsia="en-US"/>
    </w:rPr>
  </w:style>
  <w:style w:type="character" w:styleId="CommentReference">
    <w:name w:val="annotation reference"/>
    <w:basedOn w:val="DefaultParagraphFont"/>
    <w:rsid w:val="00AF22A2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AF22A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5743F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</cp:revision>
  <dcterms:created xsi:type="dcterms:W3CDTF">2024-10-04T08:39:00Z</dcterms:created>
  <dcterms:modified xsi:type="dcterms:W3CDTF">2024-10-04T08:52:00Z</dcterms:modified>
  <cp:category/>
</cp:coreProperties>
</file>